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LWG (Bayern) — Stimmzettel</w:t>
      </w:r>
    </w:p>
    <w:p>
      <w:r>
        <w:rPr>
          <w:color w:val="555555"/>
          <w:sz w:val="18"/>
        </w:rPr>
        <w:t xml:space="preserve">Landeswahlgesetz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Stimmzettel für die Wahl eines Stimmkreisabgeordneten enthält die Namen der für den Stimmkreis zugelassenen Stimmkreisbewerber mit Angabe des Namens der Partei oder Wählergruppe, sofern eine Kurzbezeichnung verwendet wird, auch diese.</w:t>
      </w:r>
    </w:p>
    <w:p>
      <w:r>
        <w:t xml:space="preserve">(2) Der Stimmzettel für die Wahl eines Wahlkreisabgeordneten enthält in jedem Stimmkreis die Wahlkreislisten sämtlicher im Wahlkreis zugelassener Wahlkreisvorschläge; in den Wahlkreislisten werden die Stimmkreisbewerber im eigenen Stimmkreis nicht aufgeführt.</w:t>
      </w:r>
    </w:p>
    <w:p>
      <w:r>
        <w:t xml:space="preserve">(3) Die Reihenfolge der Stimmkreisbewerber und der Wahlkreislisten richtet sich nach Art. 35 Abs. 2.</w:t>
      </w:r>
    </w:p>
    <w:p>
      <w:r>
        <w:rPr>
          <w:color w:val="555555"/>
          <w:sz w:val="17"/>
        </w:rPr>
        <w:t xml:space="preserve">Zitiervorschlag: Art 37 LWG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https://recht.nulegal.eu/gesetze/by-BayLWG--2002/37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