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LWG (Bayern) — Einreichung der Wahlkreisvorschläge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Wahlvorschläge sind für die Wahlkreise aufzustellen (Wahlkreisvorschläge). Eine politische Partei oder sonstige organisierte Wählergruppe kann in einem Wahlkreis nur einen Wahlkreisvorschlag einreichen.</w:t>
      </w:r>
    </w:p>
    <w:p>
      <w:r>
        <w:t xml:space="preserve">(2) Die Wahlkreisvorschläge sind beim Wahlkreisleiter spätestens am 73. Tag vor dem Wahltag, 18 Uhr – bei einer Wahl nach Auflösung oder Abberufung des Landtags spätestens am 24. Tag vor dem Wahltag, 18 Uhr – schriftlich einzureichen.</w:t>
      </w:r>
    </w:p>
    <w:p>
      <w:r>
        <w:rPr>
          <w:color w:val="555555"/>
          <w:sz w:val="17"/>
        </w:rPr>
        <w:t xml:space="preserve">Zitiervorschlag: Art 26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