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 LWG (Bayern) — Tag der Abstimmung</w:t>
      </w:r>
    </w:p>
    <w:p>
      <w:r>
        <w:rPr>
          <w:color w:val="555555"/>
          <w:sz w:val="18"/>
        </w:rPr>
        <w:t xml:space="preserve">Landeswahlgesetz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Abstimmungen finden an einem Sonntag oder gesetzlichen Feiertag statt.</w:t>
      </w:r>
    </w:p>
    <w:p>
      <w:r>
        <w:rPr>
          <w:color w:val="555555"/>
          <w:sz w:val="17"/>
        </w:rPr>
        <w:t xml:space="preserve">Zitiervorschlag: Art 10 LWG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https://recht.nulegal.eu/gesetze/by-BayLWG--2002/10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