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21 KAG (Bayern) — Inkrafttreten</w:t>
      </w:r>
    </w:p>
    <w:p>
      <w:r>
        <w:rPr>
          <w:color w:val="555555"/>
          <w:sz w:val="18"/>
        </w:rPr>
        <w:t xml:space="preserve">Kommunalabgabengesetz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1. Juli 1974 in Kraft.</w:t>
      </w:r>
    </w:p>
    <w:p>
      <w:r>
        <w:t xml:space="preserve">(2) Art. 19a tritt mit Ablauf des 31. Dezember 2027 außer Kraft.</w:t>
      </w:r>
    </w:p>
    <w:p>
      <w:r>
        <w:t xml:space="preserve">[Amtl. Anm.:] Diese Vorschrift betrifft die ursprüngliche Fassung vom 26. März 1974 (GVBl S. 109). Der Zeitpunkt des Inkrafttretens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21 KAG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https://recht.nulegal.eu/gesetze/by-BayKAG--1993/21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21 KAG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