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HZV (Bayern) — Übergangsregelungen für das Zentrale Vergabeverfahren</w:t>
      </w:r>
    </w:p>
    <w:p>
      <w:r>
        <w:rPr>
          <w:color w:val="555555"/>
          <w:sz w:val="18"/>
        </w:rPr>
        <w:t xml:space="preserve">Hochschulzulassungsverordnung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Im Vergabeverfahren zum Wintersemester 2022/2023 gelten folgende Maßgaben:</w:t>
      </w:r>
    </w:p>
    <w:p>
      <w:r>
        <w:t xml:space="preserve">1. In der Quote nach Art. 10 Abs. 1 Satz 1 Nr. 3 des Staatsvertrags werden nur Kriterien berücksichtigt, deren Ergebnisse bis zum 15. Juli feststehen,</w:t>
      </w:r>
    </w:p>
    <w:p>
      <w:r>
        <w:t xml:space="preserve">2. bei der Auswahl nach Art. 10 Abs. 3 des Staatsvertrags findet das Kriterium nach Art. 10 Abs. 3 Satz 1 Nr. 1 Buchst. b des Staatsvertrags keine Anwendung.</w:t>
      </w:r>
    </w:p>
    <w:p>
      <w:r>
        <w:rPr>
          <w:color w:val="555555"/>
          <w:sz w:val="17"/>
        </w:rPr>
        <w:t xml:space="preserve">Zitiervorschlag: § 21 HZV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https://recht.nulegal.eu/gesetze/by-BayHZV--2020/21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