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13 HG 2021 (Bayern) — Durchführungsbestimmungen</w:t>
      </w:r>
    </w:p>
    <w:p>
      <w:r>
        <w:rPr>
          <w:color w:val="555555"/>
          <w:sz w:val="18"/>
        </w:rPr>
        <w:t xml:space="preserve">Haushaltsgesetz 2021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Für die Ausführung des Haushaltsplans und die Aufstellung der Haushaltsrechnung gelten neben den allgemeinen haushaltsrechtlichen Vorschriften die weiteren haushaltsgesetzlichen Regelungen in den Durchführungsbestimmungen zu diesem Gesetz.</w:t>
      </w:r>
    </w:p>
    <w:p>
      <w:r>
        <w:rPr>
          <w:color w:val="555555"/>
          <w:sz w:val="17"/>
        </w:rPr>
        <w:t xml:space="preserve">Zitiervorschlag: Art 13 HG 2021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https://recht.nulegal.eu/gesetze/by-BayHG2021--2021/13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