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8a HG 2019/2020 (Bayern) — Änderung des Kommunalabgabengesetzes</w:t>
      </w:r>
    </w:p>
    <w:p>
      <w:r>
        <w:rPr>
          <w:color w:val="555555"/>
          <w:sz w:val="18"/>
        </w:rPr>
        <w:t xml:space="preserve">Haushaltsgesetz 2019/2020</w:t>
      </w:r>
    </w:p>
    <w:p>
      <w:r>
        <w:rPr>
          <w:color w:val="555555"/>
          <w:sz w:val="18"/>
        </w:rPr>
        <w:t xml:space="preserve">Landesrecht Bayern</w:t>
      </w:r>
    </w:p>
    <w:p>
      <w:r>
        <w:rPr>
          <w:color w:val="555555"/>
          <w:sz w:val="18"/>
        </w:rPr>
        <w:t xml:space="preserve">Stand: 27.08.2026 (konsolidierte Textfassung, kein amtliches Inkrafttretensdatum)</w:t>
      </w:r>
    </w:p>
    <w:p>
      <w:r>
        <w:t xml:space="preserve">Das Kommunalabgabengesetz (KAG) in der Fassung der Bekanntmachung vom 4. April 1993 (GVBl. S. 264, BayRS 2024-1-I), das zuletzt durch § 1 Abs. 57 der Verordnung vom 26. März 2019 (GVBl. S. 98) geändert worden ist, wird wie folgt geändert:</w:t>
      </w:r>
    </w:p>
    <w:p>
      <w:r>
        <w:t xml:space="preserve">1. Art. 13 Abs. 6 wird wie folgt geändert:</w:t>
      </w:r>
    </w:p>
    <w:p>
      <w:r>
        <w:t xml:space="preserve">a) Nach Satz 1 wird folgender Satz 2 eingefügt:</w:t>
      </w:r>
    </w:p>
    <w:p>
      <w:r>
        <w:t xml:space="preserve">“ Liegt der Zeitraum zwischen dem 1. Januar 2018 und dem 31. März 2021, so kann die Gemeinde in der Satzung auch einen höheren Anteil festlegen oder den Beitrag ganz erlassen.“</w:t>
      </w:r>
    </w:p>
    <w:p>
      <w:r>
        <w:t xml:space="preserve">b) Der bisherige Satz 2 wird Satz 3.</w:t>
      </w:r>
    </w:p>
    <w:p>
      <w:r>
        <w:t xml:space="preserve">2. Nach Art. 19 wird folgender Art. 19a eingefügt:</w:t>
      </w:r>
    </w:p>
    <w:p>
      <w:r>
        <w:t xml:space="preserve">“Art. 19a</w:t>
      </w:r>
    </w:p>
    <w:p>
      <w:r>
        <w:t xml:space="preserve">Härteausgleich Straßenausbaubeitrag</w:t>
      </w:r>
    </w:p>
    <w:p>
      <w:r>
        <w:t xml:space="preserve">(1) Zum anteiligen Ausgleich besonderer Härten durch Straßenausbaubeiträge, die nach den Bestimmungen dieses Gesetzes für den Zeitraum vom 1. Januar 2014 bis zum 31. Dezember 2017 erhoben wurden, errichtet der Freistaat Bayern einen Härtefallfonds. Dieser wird einmalig mit 50 Mio. € ausgestattet.</w:t>
      </w:r>
    </w:p>
    <w:p>
      <w:r>
        <w:t xml:space="preserve">(2) Über Leistungen aus dem Härtefallfonds wird auf Antrag durch eine unabhängige und an fachliche Weisungen nicht gebundene Kommission durch Verwaltungsakt entschieden. Der Kommission gehören folgende vom Staatsminister des Innern, für Sport und Integration berufene Mitglieder an:</w:t>
      </w:r>
    </w:p>
    <w:p>
      <w:r>
        <w:t xml:space="preserve">1. ein vom Ministerrat benanntes Mitglied, das den Vorsitz führt,</w:t>
      </w:r>
    </w:p>
    <w:p>
      <w:r>
        <w:t xml:space="preserve">2. zwei vom Staatsministerium des Innern, für Sport und Integration benannte Mitglieder,</w:t>
      </w:r>
    </w:p>
    <w:p>
      <w:r>
        <w:t xml:space="preserve">3. zwei vom Staatsministerium für Wirtschaft, Landesentwicklung und Energie benannte Mitglieder.</w:t>
      </w:r>
    </w:p>
    <w:p>
      <w:r>
        <w:t xml:space="preserve">Für jedes Mitglied wird ein stellvertretendes Mitglied berufen. Satz 2 gilt entsprechend. Die Mitglieder sollen Bedienstete des Freistaates Bayern sein.</w:t>
      </w:r>
    </w:p>
    <w:p>
      <w:r>
        <w:t xml:space="preserve">(3) Die Kommission entscheidet mit der Mehrheit ihrer Mitglieder.</w:t>
      </w:r>
    </w:p>
    <w:p>
      <w:r>
        <w:t xml:space="preserve">(4) Für die Kommission wird im Geschäftsbereich des Staatsministeriums des Innern, für Sport und Integration eine Geschäftsstelle eingerichtet. Die Geschäftsstelle wird im Namen der Kommission tätig.</w:t>
      </w:r>
    </w:p>
    <w:p>
      <w:r>
        <w:t xml:space="preserve">(5) Anträge können nur vom 1. Juli 2019 bis zum Ablauf des 31. Dezember 2019 gestellt werden. Ist der Bescheid oder die Vereinbarung, durch die eine Zahlungspflicht in Bezug auf eine Straßenausbaumaßnahme geschaffen wird, an mehrere Personen gemeinschaftlich gerichtet, können die Adressaten oder die Parteien einen Antrag nur gemeinschaftlich stellen.</w:t>
      </w:r>
    </w:p>
    <w:p>
      <w:r>
        <w:t xml:space="preserve">(6) Jeder Antragsteller hat bei der Ermittlung des Sachverhalts sowohl im Rahmen der Bewilligung als auch im Rahmen einer etwaigen späteren Überprüfung mitzuwirken und geforderte Unterlagen oder Nachweise beizubringen. Die Kommission kann für die Mitwirkung jeweils angemessene Fristen setzen. Ein Antrag wird ohne weitere Prüfung abgelehnt oder eine bereits erteilte Bewilligung widerrufen oder zurückgenommen, wenn der Antragsteller seiner Mitwirkungspflicht nach Satz 1 und 2 nicht fristgerecht nachkommt und auf Verlangen der Kommission nicht unverzüglich glaubhaft macht, dass die Verspätung nicht auf seinem Verschulden beruht; hierauf ist der Antragsteller bei der Fristsetzung hinzuweisen.</w:t>
      </w:r>
    </w:p>
    <w:p>
      <w:r>
        <w:t xml:space="preserve">(7) Antragsbefugt sind natürliche Personen, Personengesellschaften und juristische Personen des Privatrechts. Ausgenommen sind Personengesellschaften und juristische Personen, bei denen ein überwiegender Einfluss des Staates insbesondere durch seine Mehrheit am Grundkapital oder durch sein Stimmrecht oder durch die rechtlichen oder organisatorischen Verhältnisse besteht. Unter Staat sind der Freistaat Bayern, der Bund, ein ausländischer Staat, die Länder oder andere Gebietskörperschaften oder Einrichtungen der mittelbaren Staatsverwaltung alleine oder zusammen zu verstehen. Antragsbefugt ist nur,</w:t>
      </w:r>
    </w:p>
    <w:p>
      <w:r>
        <w:t xml:space="preserve">1. gegen wen nach den Bestimmungen dieses Gesetzes durch Bescheid, Vergleich oder Vereinbarung im Zeitraum vom 1. Januar 2014 bis zum Ablauf des 31. Dezember 2017 Straßenausbaubeiträge, entsprechende Vorauszahlungen oder eine entsprechende Ablöse in Höhe von mindestens 2 000 € festgesetzt wurden, soweit die Beiträge nicht erlassen oder anderweitig erstattet worden sind, und</w:t>
      </w:r>
    </w:p>
    <w:p>
      <w:r>
        <w:t xml:space="preserve">2. wer bei Antragstellung Eigentümer oder beitragspflichtig dinglich Nutzungsberechtigter des Grundstücks ist, auf das die Belastung zurückgeht, und</w:t>
      </w:r>
    </w:p>
    <w:p>
      <w:r>
        <w:t xml:space="preserve">3. wer im Jahr der Festsetzung der Belastung über ein zu versteuerndes Einkommen von nicht mehr als 100 000 €, bei Zusammenveranlagung von Ehegatten oder Lebenspartnern von nicht mehr als 200 000 € verfügte.</w:t>
      </w:r>
    </w:p>
    <w:p>
      <w:r>
        <w:t xml:space="preserve">Das zu versteuernde Einkommen richtet sich nach Wahl der Antragsteller entweder nach dem im Zeitpunkt der Antragstellung gültigen Steuerbescheid des Jahres des Bescheiderlasses oder der Vereinbarung oder nach dem Mittelwert der durch im Zeitpunkt der Antragstellung gültigen Steuerbescheide belegten Einkommen aus einem Dreijahreszeitraum, dessen letztes Jahr dem Jahr des Bescheiderlasses oder der Vereinbarung entspricht. Sofern für den maßgeblichen Zeitraum eine Befreiung von der Abgabe einer Einkommensteuererklärung besteht, sind dem Antrag geeignete Unterlagen beizufügen, aus denen sich das zu versteuernde Einkommen ergibt. Ist der Bescheid oder die Vereinbarung, durch die eine Zahlungspflicht in Bezug auf eine Straßenausbaumaßnahme geschaffen wird, an mehrere Personen gemeinschaftlich oder an eine Personengesellschaft gerichtet, so bestimmt sich die Einkommensgrenze aus der Summe der einzelnen Einkommensgrenzen und das relevante Einkommen aus der Summe der entsprechend Satz 5 und 6 ermittelten Einkommen der einzelnen Personen oder Gesellschafter.</w:t>
      </w:r>
    </w:p>
    <w:p>
      <w:r>
        <w:t xml:space="preserve">(8) Die Gewährung eines Härteausgleichs nach diesem Artikel ist eine freiwillige Leistung. Auf sie besteht kein Rechtsanspruch.</w:t>
      </w:r>
    </w:p>
    <w:p>
      <w:r>
        <w:t xml:space="preserve">(9) Eine ausgleichsfähige Härte liegt nur vor, soweit die Belastung dem Betroffenen unter Berücksichtigung insbesondere systemischer Härten, der zeitlichen Nähe der Bekanntgabe des Beitragsbescheids zum Stichtag des Art. 19 Abs. 7 Satz 1, der Einkommensverhältnisse und der Höhe des Beitrags nicht zugemutet werden kann. Der Kommission kommt hinsichtlich des Vorliegens einer Härte sowie deren Gewichtung ein freier Beurteilungsspielraum zu. Der Härteausgleich kann maximal in Höhe der geleisteten Beiträge abzüglich einer Eigenbelastung in Höhe von 2 000 € erfolgen. Ein Härteausgleich unterbleibt, soweit er für den Betroffenen als unerlaubte Beihilfe nach europarechtlichen Vorschriften zu bewerten wäre.</w:t>
      </w:r>
    </w:p>
    <w:p>
      <w:r>
        <w:t xml:space="preserve">(10) Erstattungsansprüche des Leistungsempfängers bezüglich der den Härteausgleich begründenden Zahlung gegenüber der Gemeinde insbesondere nach Art. 5 Abs. 5 Satz 2 und 3 sowie Art. 19 Abs. 8 gehen mit der Leistungsgewährung aus dem Härtefallfonds in Höhe des Härteausgleichs auf den Freistaat Bayern über. Der Leistungsempfänger ist verpflichtet, dem Freistaat Bayern die zur Geltendmachung der Forderung nötigen Auskünfte zu erteilen und ihm die zum Beweis der Forderung dienenden Urkunden, soweit sie sich in seinem Besitz befinden, vorzulegen. Daneben ist er verpflichtet, den Forderungsschuldner von dem Forderungsübergang in Kenntnis zu setzen. Leistungen aus dem Härtefallfonds sind an den Freistaat Bayern zurückzuzahlen, soweit der betroffene Beitrag endgültig erlassen oder erstattet oder der Bescheid endgültig aufgehoben wird; soweit dies der Fall ist, ist der Bewilligungsbescheid aufzuheben. Satz 4 gilt nicht, wenn der Härteausgleich durch einen Forderungsübergang nach Satz 1 ausgeglichen wurde. Abs. 5 findet Anwendung.</w:t>
      </w:r>
    </w:p>
    <w:p>
      <w:r>
        <w:t xml:space="preserve">(11) Das Staatsministerium des Innern, für Sport und Integration kann im Einvernehmen mit dem Staatsministerium für Wirtschaft, Landesentwicklung und Energie das Nähere</w:t>
      </w:r>
    </w:p>
    <w:p>
      <w:r>
        <w:t xml:space="preserve">1. zur dienstlichen Stellung der Mitglieder der Kommission,</w:t>
      </w:r>
    </w:p>
    <w:p>
      <w:r>
        <w:t xml:space="preserve">2. zur Organisation der Geschäftsstelle,</w:t>
      </w:r>
    </w:p>
    <w:p>
      <w:r>
        <w:t xml:space="preserve">3. zum Verfahren der Kommission,</w:t>
      </w:r>
    </w:p>
    <w:p>
      <w:r>
        <w:t xml:space="preserve">4. zum Nachweis der antragsbegründenden Tatsachen durch Rechtsverordnung regeln.“</w:t>
      </w:r>
    </w:p>
    <w:p>
      <w:r>
        <w:t xml:space="preserve">3. Art. 21 wird wie folgt geändert:</w:t>
      </w:r>
    </w:p>
    <w:p>
      <w:r>
        <w:t xml:space="preserve">a) Der bisherige Wortlaut wird Abs. 1.</w:t>
      </w:r>
    </w:p>
    <w:p>
      <w:r>
        <w:t xml:space="preserve">b) Es wird folgender Abs. 2 angefügt:</w:t>
      </w:r>
    </w:p>
    <w:p>
      <w:r>
        <w:t xml:space="preserve">“(2) Art. 19a tritt mit Ablauf des 31. Dezember 2027 außer Kraft.“</w:t>
      </w:r>
    </w:p>
    <w:p>
      <w:r>
        <w:rPr>
          <w:color w:val="555555"/>
          <w:sz w:val="17"/>
        </w:rPr>
        <w:t xml:space="preserve">Zitiervorschlag: Art 8a HG 2019/2020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https://recht.nulegal.eu/gesetze/by-BayHG2019_2020--2019/8a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