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9 GSG (Bayern) — Zuständigkeit</w:t>
      </w:r>
    </w:p>
    <w:p>
      <w:r>
        <w:rPr>
          <w:color w:val="555555"/>
          <w:sz w:val="18"/>
        </w:rPr>
        <w:t xml:space="preserve">Gesundheitsschutzgesetz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Vollzug dieses Gesetzes sind zuständig</w:t>
      </w:r>
    </w:p>
    <w:p>
      <w:r>
        <w:t xml:space="preserve">1. bezüglich der Gebäude des Bayerischen Landtags und des Geländes des Maximilianeums die Präsidentin oder der Präsident des Bayerischen Landtags,</w:t>
      </w:r>
    </w:p>
    <w:p>
      <w:r>
        <w:t xml:space="preserve">2. im Übrigen die Kreisverwaltungsbehörden.</w:t>
      </w:r>
    </w:p>
    <w:p>
      <w:r>
        <w:rPr>
          <w:color w:val="555555"/>
          <w:sz w:val="17"/>
        </w:rPr>
        <w:t xml:space="preserve">Zitiervorschlag: Art 9 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https://recht.nulegal.eu/gesetze/by-BayGSG--2010/9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9 GSG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