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GSG (Bayern) — Verantwortlichkeit</w:t>
      </w:r>
    </w:p>
    <w:p>
      <w:r>
        <w:rPr>
          <w:color w:val="555555"/>
          <w:sz w:val="18"/>
        </w:rPr>
        <w:t xml:space="preserve">Gesundheitsschutzgesetz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Verantwortlich für die Einhaltung des Rauchverbots nach Art. 3 Abs. 1 und 2 sowie für die Erfüllung der Kennzeichnungspflichten von Raucherräumen und Raucherbereichen nach Art. 6 sind:</w:t>
      </w:r>
    </w:p>
    <w:p>
      <w:r>
        <w:t xml:space="preserve">1. die Präsidentin oder der Präsident des Bayerischen Landtags,</w:t>
      </w:r>
    </w:p>
    <w:p>
      <w:r>
        <w:t xml:space="preserve">2. die Leiterin oder der Leiter der Behörde, des Gerichts, der Einrichtung oder des Heims,</w:t>
      </w:r>
    </w:p>
    <w:p>
      <w:r>
        <w:t xml:space="preserve">3. die Betreiberin oder der Betreiber der Gaststätte,</w:t>
      </w:r>
    </w:p>
    <w:p>
      <w:r>
        <w:t xml:space="preserve">4. die Betreiberin oder der Betreiber des Verkehrsflughafens.</w:t>
      </w:r>
    </w:p>
    <w:p>
      <w:r>
        <w:t xml:space="preserve">Bei einem Verstoß gegen das Rauchverbot haben die oder der Verantwortliche die erforderlichen Maßnahmen zu ergreifen, um eine Fortsetzung des Verstoßes oder einen neuen Verstoß zu verhindern.</w:t>
      </w:r>
    </w:p>
    <w:p>
      <w:r>
        <w:rPr>
          <w:color w:val="555555"/>
          <w:sz w:val="17"/>
        </w:rPr>
        <w:t xml:space="preserve">Zitiervorschlag: Art 7 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https://recht.nulegal.eu/gesetze/by-BayGSG--2010/7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