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GSG (Bayern) — Raucherräume, Raucherbereich</w:t>
      </w:r>
    </w:p>
    <w:p>
      <w:r>
        <w:rPr>
          <w:color w:val="555555"/>
          <w:sz w:val="18"/>
        </w:rPr>
        <w:t xml:space="preserve">Gesundheitsschutzgesetz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das Rauchen von Tabakwaren, nicht aber von Cannabisprodukten, einschließlich jeglicher mit synthetischen Cannabinoiden versetzter Stoffe, können abgegrenzte und gekennzeichnete Raucherräume eingerichtet werden. Dies gilt nicht für Einrichtungen nach Art. 2 Nr. 2 – mit Ausnahme von Einrichtungen der ambulanten und stationären Suchttherapie sowie der Erziehungs- und Eingliederungshilfe für Jugendliche und junge Volljährige – sowie für Einrichtungen nach Art. 2 Nr. 6 bis 8.</w:t>
      </w:r>
    </w:p>
    <w:p>
      <w:r>
        <w:t xml:space="preserve">(2) Als Raucherraum darf jeweils nur ein Nebenraum ausgewiesen werden, der baulich von den übrigen Räumen so getrennt ist, dass ein ständiger Luftaustausch nicht besteht. In Einrichtungen nach Art. 2 Nr. 9, psychiatrischen Einrichtungen oder Stationen, Justizvollzugsanstalten, Einrichtungen des Maßregelvollzugs sowie Gebäuden, in denen mehr als 500 Personen beschäftigt sind, dürfen mehrere Raucherräume eingerichtet werden. In Justizvollzugsanstalten und Einrichtungen des Maßregelvollzugs kann die Anstaltsleitung das Rauchen auch in Gemeinschaftsräumen gestatten.</w:t>
      </w:r>
    </w:p>
    <w:p>
      <w:r>
        <w:t xml:space="preserve">(3) Abweichend von Art. 3 Abs. 1 Satz 2 kann für Einrichtungen der ambulanten und stationären Suchttherapie sowie der Erziehungs- und Eingliederungshilfe für Jugendliche und junge Volljährige das Rauchen von Tabakwaren, nicht aber von Cannabisprodukten, einschließlich jeglicher mit synthetischen Cannabinoiden versetzter Stoffe, in einem ausgewiesenen untergeordneten Bereich des Außengeländes gestattet werden. Der Bereich ist als Raucherbereich zu kennzeichnen.</w:t>
      </w:r>
    </w:p>
    <w:p>
      <w:r>
        <w:rPr>
          <w:color w:val="555555"/>
          <w:sz w:val="17"/>
        </w:rPr>
        <w:t xml:space="preserve">Zitiervorschlag: Art 6 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https://recht.nulegal.eu/gesetze/by-BayGSG--2010/6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