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FachV-LE/QE2+3 (Bayern)</w:t>
      </w:r>
    </w:p>
    <w:p>
      <w:r>
        <w:rPr>
          <w:color w:val="555555"/>
          <w:sz w:val="18"/>
        </w:rPr>
        <w:t xml:space="preserve">Verordnung für den Einstieg in der zweiten und dritten Qualifikationsebene im fachlichen Schwerpunkt Ländliche Entwicklung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Nrn. 1 bis 3 des Gesetzes über die Leistungslaufbahn und die Fachlaufbahnen der bayerischen Beamten und Beamtinnen (Leistungslaufbahngesetz – LlbG) vom 5. August 2010 (GVBl S. 410, 571, BayRS 2030-1-4-F), zuletzt geändert durch § 10 des Gesetzes vom 30. März 2012 (GVBl S. 94), erlässt das Bayerische Staatsministerium für Ernährung, Landwirtschaft und Forsten im Einvernehmen mit dem Bayerischen Staatsministerium der Finanzen und mit Zustimmung des Bayerischen Landespersonalausschusses folgende Verordnung:</w:t>
      </w:r>
    </w:p>
    <w:p>
      <w:r>
        <w:rPr>
          <w:color w:val="555555"/>
          <w:sz w:val="17"/>
        </w:rPr>
        <w:t xml:space="preserve">Zitiervorschlag: Eingangsformel FachV-LE/QE2+3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https://recht.nulegal.eu/gesetze/by-BayFachVLE_QE2_3/eingangsformel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