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EBV (Bayern) — Maßnahmen zur Erhaltung des Vermögens und der Leistungsfähigkeit</w:t>
      </w:r>
    </w:p>
    <w:p>
      <w:r>
        <w:rPr>
          <w:color w:val="555555"/>
          <w:sz w:val="18"/>
        </w:rPr>
        <w:t xml:space="preserve">Eigenbetriebsverordnung</w:t>
      </w:r>
    </w:p>
    <w:p>
      <w:r>
        <w:rPr>
          <w:color w:val="555555"/>
          <w:sz w:val="18"/>
        </w:rPr>
        <w:t xml:space="preserve">Landesrecht Bayern</w:t>
      </w:r>
    </w:p>
    <w:p>
      <w:r>
        <w:rPr>
          <w:color w:val="555555"/>
          <w:sz w:val="18"/>
        </w:rPr>
        <w:t xml:space="preserve">Stand: 27.08.2026 (konsolidierte Textfassung, kein amtliches Inkrafttretensdatum)</w:t>
      </w:r>
    </w:p>
    <w:p>
      <w:r>
        <w:t xml:space="preserve">(1) Für die dauernde technische und wirtschaftliche Leistungsfähigkeit des Eigenbetriebs ist zu sorgen. Insbesondere sind alle notwendigen Instandhaltungsarbeiten rechtzeitig durchzuführen.</w:t>
      </w:r>
    </w:p>
    <w:p>
      <w:r>
        <w:t xml:space="preserve">(2) Für die technische und wirtschaftliche Fortentwicklung des Eigenbetriebs und, soweit die Abschreibungen nicht ausreichen, für Erneuerungen sollen aus dem Jahresgewinn Rücklagen gebildet werden. Bei umfangreichen Investitionen kann neben die Eigenfinanzierung die Finanzierung aus Krediten treten. Eigenkapital und Fremdkapital sollen in einem angemessenen Verhältnis zueinander stehen.</w:t>
      </w:r>
    </w:p>
    <w:p>
      <w:r>
        <w:t xml:space="preserve">(3) Die Gemeinde darf das Eigenkapital zum Zweck der Rückzahlung nur ausnahmsweise und nur dann vermindern, wenn dadurch die Erfüllung der Aufgaben und die zukünftige Entwicklung des Eigenbetriebs nicht beeinträchtigt werden. Hierüber entscheidet der Gemeinderat. Vor der Beschlußfassung ist die Werkleitung zu hören; sie hat schriftlich Stellung zu nehmen.</w:t>
      </w:r>
    </w:p>
    <w:p>
      <w:r>
        <w:rPr>
          <w:color w:val="555555"/>
          <w:sz w:val="17"/>
        </w:rPr>
        <w:t xml:space="preserve">Zitiervorschlag: § 6 EBV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https://recht.nulegal.eu/gesetze/by-BayEBV--1987/6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