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ATV (Bayern) — Gemeinsame Niederschriftserklärung der Tarifvertragsparteien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halten am steuerlichen Näherungsverfahren zur Berechnung der anzurechnenden Grundversorgung gem. § 18 Absatz 2 Nr. 1 Buchst. f BetrAVG (anzurechnende Rente) fest.</w:t>
      </w:r>
    </w:p>
    <w:p>
      <w:r>
        <w:t xml:space="preserve">Sie bekräftigen ihre gemeinsame Niederschriftserklärung vom 30. Mai 2011.</w:t>
      </w:r>
    </w:p>
    <w:p>
      <w:r>
        <w:rPr>
          <w:color w:val="555555"/>
          <w:sz w:val="17"/>
        </w:rPr>
        <w:t xml:space="preserve">Zitiervorschlag: Anlage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