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ATV (Bayern) — Versicherungsmathematische Grundsätze für die Bewertung der Verpflichtungen im Rahmen der versicherungstechnischen Bilanz</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w:t>
      </w:r>
    </w:p>
    <w:p>
      <w:r>
        <w:t xml:space="preserve">Bewertungsgegenstand</w:t>
      </w:r>
    </w:p>
    <w:p>
      <w:r>
        <w:t xml:space="preserve">Bewertet werden die Verpflichtungen nach dem Stande vom Bilanzstichtag (= Inventurstichtag). Bereits feststehende allgemeine Leistungsveränderungen, die erst nach dem Stichtag wirksam werden, bleiben unberücksichtigt.</w:t>
      </w:r>
    </w:p>
    <w:p>
      <w:r>
        <w:t xml:space="preserve">2.</w:t>
      </w:r>
    </w:p>
    <w:p>
      <w:r>
        <w:t xml:space="preserve">Bewertungsmethode</w:t>
      </w:r>
    </w:p>
    <w:p>
      <w:r>
        <w:t xml:space="preserve">Es wird der versicherungsmathematische Barwert der Verpflichtungen nach dem Grundsatz der Einzelbewertung ermittelt.</w:t>
      </w:r>
    </w:p>
    <w:p>
      <w:r>
        <w:t xml:space="preserve">3.</w:t>
      </w:r>
    </w:p>
    <w:p>
      <w:r>
        <w:t xml:space="preserve">Rechnungsgrundlagen</w:t>
      </w:r>
    </w:p>
    <w:p>
      <w:r>
        <w:t xml:space="preserve">Als biometrische Rechnungsgrundlagen dienen die Richttafeln 1998 von Klaus Heubeck. Als Altersgrenze ist die Vollendung des 65. Lebensjahres in Ansatz zu bringen.</w:t>
      </w:r>
    </w:p>
    <w:p>
      <w:r>
        <w:t xml:space="preserve">Der Rechnungszins beträgt 3,25 % in der Zeit bis zum Eintritt eines Versorgungsfalles und 5,25 % nach Eintritt eines Versorgungsfalles.</w:t>
      </w:r>
    </w:p>
    <w:p>
      <w:r>
        <w:t xml:space="preserve">4.</w:t>
      </w:r>
    </w:p>
    <w:p>
      <w:r>
        <w:t xml:space="preserve">Verwaltungskostenrückstellung</w:t>
      </w:r>
    </w:p>
    <w:p>
      <w:r>
        <w:t xml:space="preserve">Eine Verwaltungskostenrückstellung wird nicht gebildet.</w:t>
      </w:r>
    </w:p>
    <w:p>
      <w:r>
        <w:t xml:space="preserve">5.</w:t>
      </w:r>
    </w:p>
    <w:p>
      <w:r>
        <w:t xml:space="preserve">Sonstiges</w:t>
      </w:r>
    </w:p>
    <w:p>
      <w:r>
        <w:t xml:space="preserve">Solange die den Besitzstand abbildenden Versorgungspunkte noch nicht ermittelt sind, werden die anzurechnenden Sozialversicherungsrenten nach dem steuerlichen Näherungsverfahren in Ansatz gebracht. Der in diesem Verfahren anzusetzende Korrekturfaktor wird einheitlich für alle Berechtigten auf 0,9086 festgesetzt, Entgelt und Beitragsbemessungsgrenze sind nach dem Stande vom 31.12.2001 zu berücksichtigen.</w:t>
      </w:r>
    </w:p>
    <w:p>
      <w:r>
        <w:t xml:space="preserve">Ein nach Feststellung der den Besitzstand abbildenden Versorgungspunkte ermittelter Unterschiedsbetrag gegenüber dem vorläufigen Bewertungsansatz bleibt bei der Ermittlung des Überschusses unberücksichtigt.</w:t>
      </w:r>
    </w:p>
    <w:p>
      <w:r>
        <w:rPr>
          <w:color w:val="555555"/>
          <w:sz w:val="17"/>
        </w:rPr>
        <w:t xml:space="preserve">Zitiervorschlag: Anlage 4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https://recht.nulegal.eu/gesetze/by-ATV--2002/anlage-4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