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Anlage 3 ATV (Bayern) — Ausnahmen vom und Sonderregelungen zum zusatzversorgungspflichtigen Entgelt</w:t>
      </w:r>
    </w:p>
    <w:p>
      <w:r>
        <w:rPr>
          <w:color w:val="555555"/>
          <w:sz w:val="18"/>
        </w:rPr>
        <w:t xml:space="preserve">Tarifvertrag Altersversorgung</w:t>
      </w:r>
    </w:p>
    <w:p>
      <w:r>
        <w:rPr>
          <w:color w:val="555555"/>
          <w:sz w:val="18"/>
        </w:rPr>
        <w:t xml:space="preserve">Landesrecht Bayern</w:t>
      </w:r>
    </w:p>
    <w:p>
      <w:r>
        <w:rPr>
          <w:color w:val="555555"/>
          <w:sz w:val="18"/>
        </w:rPr>
        <w:t xml:space="preserve">Stand: 25.08.2026 (konsolidierte Textfassung, kein amtliches Inkrafttretensdatum)</w:t>
      </w:r>
    </w:p>
    <w:p>
      <w:r>
        <w:t xml:space="preserve">Kein zusatzversorgungspflichtiges Entgelt im Sinne des § 15 Abs. 2 sind</w:t>
      </w:r>
    </w:p>
    <w:p>
      <w:r>
        <w:t xml:space="preserve">1. Bestandteile des Arbeitsentgelts, die durch Tarifvertrag auf Bundes-, Landes- oder landesbezirklicher Ebene ausdrücklich als nicht zusatzversorgungspflichtig bezeichnet sind sowie über- und außertarifliche Bestandteile des Arbeitsentgelts, soweit sie durch Betriebsvereinbarung oder Arbeitsvertrag ausdrücklich als nicht zusatzversorgungspflichtig bezeichnet sind,</w:t>
      </w:r>
    </w:p>
    <w:p>
      <w:r>
        <w:t xml:space="preserve">Protokollnotiz zu Nr 1:</w:t>
      </w:r>
    </w:p>
    <w:p>
      <w:r>
        <w:t xml:space="preserve">Für am 30. Juni 2007 bestehende Vereinbarungen in Tarifverträgen, Betriebsvereinbarungen oder Arbeitsverträgen über die Ausnahme von Bestandteilen des Arbeitsentgelts aus der Zusatzversorgung gilt Anlage 3 Satz 1 Nr. 1 in der bis zum 1. Januar 2007 geltenden Fassung.</w:t>
      </w:r>
    </w:p>
    <w:p>
      <w:r>
        <w:t xml:space="preserve">2. Bestandteile des Arbeitsentgelts, die auf einer Verweisung auf beamtenrechtliche Vorschriften beruhen, soweit die beamtenrechtlichen Bezüge nicht ruhegehaltfähig sind,</w:t>
      </w:r>
    </w:p>
    <w:p>
      <w:r>
        <w:t xml:space="preserve">3. Aufwandsentschädigungen; reisekostenähnliche Entschädigungen (z.B. Ausbleibezulage, Auswärtszulage),</w:t>
      </w:r>
    </w:p>
    <w:p>
      <w:r>
        <w:t xml:space="preserve">4. geldliche Nebenleistungen wie Ersatz von Werbungskosten (z.B. Aufwendungen für Werkzeuge, Berufskleidung, Fortbildung) sowie Zuschüsse z.B. zu Fahr-, Heizungs-, Wohnungs-, Essens-, Kontoführungskosten, Schul- und Sprachenbeihilfen, Mietbeiträge, Kassenverlustentschädigungen (Mankogelder, Fehlgeldentschädigungen),</w:t>
      </w:r>
    </w:p>
    <w:p>
      <w:r>
        <w:t xml:space="preserve">5. Leistungszulagen, Leistungsprämien sowie erfolgsabhängige Entgelte (z.B. Tantiemen, Provisionen, Abschlussprämien und entsprechende Leistungen, Prämien für Verbesserungsvorschläge, Erfindervergütungen),</w:t>
      </w:r>
    </w:p>
    <w:p>
      <w:r>
        <w:t xml:space="preserve">6. einmalige und sonstige nicht laufend monatlich gezahlte über- oder außertarifliche Leistungen,</w:t>
      </w:r>
    </w:p>
    <w:p>
      <w:r>
        <w:t xml:space="preserve">7. Entgelte aus Nebentätigkeiten einschließlich Einkünfte, die aus ärztlichen Liquidationserlösen zufließen,</w:t>
      </w:r>
    </w:p>
    <w:p>
      <w:r>
        <w:t xml:space="preserve">8. Krankengeldzuschüsse,</w:t>
      </w:r>
    </w:p>
    <w:p>
      <w:r>
        <w:t xml:space="preserve">9. Jubiläumsgelder,</w:t>
      </w:r>
    </w:p>
    <w:p>
      <w:r>
        <w:t xml:space="preserve">10. Aufwendungen des Arbeitgebers für eine Zukunftssicherung der Beschäftigten,</w:t>
      </w:r>
    </w:p>
    <w:p>
      <w:r>
        <w:t xml:space="preserve">11. geldwerte Vorteile/Sachbezüge, soweit derartige Leistungen nicht anstelle von Entgelt für Zeiträume gezahlt werden, für die laufendes zusatzversorgungspflichtiges Entgelt zusteht,</w:t>
      </w:r>
    </w:p>
    <w:p>
      <w:r>
        <w:t xml:space="preserve">12. Zuschläge für Sonntags-, Feiertags- und Nachtarbeit,</w:t>
      </w:r>
    </w:p>
    <w:p>
      <w:r>
        <w:t xml:space="preserve">13. einmalige Zahlungen (z.B. Urlaubsabgeltungen, Abfindungen), die aus Anlass der Beendigung, des Eintritts des Ruhens oder nach der Beendigung des Arbeitsverhältnisses gezahlt werden,</w:t>
      </w:r>
    </w:p>
    <w:p>
      <w:r>
        <w:t xml:space="preserve">14. einmalige Zahlungen (z.B. Zuwendungen) insoweit, als bei ihrer Berechnung Zeiten berücksichtigt sind, für die keine Umlagen für laufendes zusatzversorgungspflichtiges Entgelt zu entrichten sind,</w:t>
      </w:r>
    </w:p>
    <w:p>
      <w:r>
        <w:t xml:space="preserve">15. einmalige Unfallentschädigungen,</w:t>
      </w:r>
    </w:p>
    <w:p>
      <w:r>
        <w:t xml:space="preserve">16. bei einer Verwendung im Ausland diejenigen Bestandteile des Arbeitsentgelts, die wegen dieser Verwendung über das für eine gleichwertige Tätigkeit im Inland zustehende Arbeitsentgelt hinaus gezahlt werden.</w:t>
      </w:r>
    </w:p>
    <w:p>
      <w:r>
        <w:t xml:space="preserve">Kein zusatzversorgungspflichtiges Entgelt ist ferner der Teil des steuerpflichtigen Arbeitsentgelts, der nach Anwendung des Satzes 1 den 2,5fachen Wert der monatlichen Beitragsbemessungsgrenze in der gesetzlichen Rentenversicherung (West bzw. Ost) übersteigt; wenn eine zusatzversorgungspflichtige Jahressonderzahlung gezahlt wird, ist der vorgenannte Wert jährlich einmal im Monat der Jahressonderzahlung zu verdoppeln.</w:t>
      </w:r>
    </w:p>
    <w:p>
      <w:r>
        <w:t xml:space="preserve">Als zusatzversorgungspflichtiges Entgelt gilt für Kalendermonate, in denen Beschäftigte für mindestens einen Tag Anspruch auf Krankengeldzuschuss haben – auch wenn dieser wegen der Höhe der Barleistungen des Sozialversicherungsträgers nicht gezahlt wird –, das fiktive Entgelt nach § 21 TVöD/§ 21 TV-L, das für die Tage, für die tatsächlich Anspruch auf Entgelt, Entgeltfortzahlung oder Krankengeldzuschuss bestand, im Falle eines entsprechenden Entgeltfortzahlungsanspruchs gezahlt worden wäre.</w:t>
      </w:r>
    </w:p>
    <w:p>
      <w:r>
        <w:t xml:space="preserve">In diesen Kalendermonaten geleistete einmalige Zahlungen sind neben dem fiktiven Entgelt nach § 21 TVöD/§ 21 TV-L nach Maßgabe der Sätze 1 und 2 zusatzversorgungspflichtiges Entgelt.</w:t>
      </w:r>
    </w:p>
    <w:p>
      <w:r>
        <w:t xml:space="preserve">Für Beschäftigte, die zur Übernahme von Aufgaben der Entwicklungshilfe im Sinne des § 1 Entwicklungshelfergesetz vom 18. Juni 1969 in der jeweils geltenden Fassung ohne Arbeitsentgelt beurlaubt sind, hat der Arbeitgeber für die Zeit der Beurlaubung Umlagen an die Zusatzversorgungseinrichtung abzuführen, wenn der Träger der Entwicklungshilfe die Umlagen erstattet.</w:t>
      </w:r>
    </w:p>
    <w:p>
      <w:r>
        <w:t xml:space="preserve">Für die Bemessung der Umlagen gilt als zusatzversorgungspflichtiges Entgelt das Entgelt, von dem nach § 166 Abs. 1 Nr. 4 SGB VI die Beiträge für die gesetzliche Rentenversicherung zu berechnen sind.</w:t>
      </w:r>
    </w:p>
    <w:p>
      <w:r>
        <w:t xml:space="preserve">Für Beschäftigte, die eine Ausgleichszahlung nach Maßgabe des § 11 des Tarifvertrages über sozialverträgliche Begleitmaßnahmen im Zusammenhang mit der Umgestaltung der Bundeswehr vom 18. Juli 2001 erhalten, ist zusatzversorgungspflichtiges Entgelt das der Bemessung dieser Ausgleichszahlung zugrunde liegende unverminderte Einkommen im Sinne des vorgenannten Tarifvertrages.</w:t>
      </w:r>
    </w:p>
    <w:p>
      <w:r>
        <w:rPr>
          <w:color w:val="555555"/>
          <w:sz w:val="17"/>
        </w:rPr>
        <w:t xml:space="preserve">Zitiervorschlag: Anlage 3 ATV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https://recht.nulegal.eu/gesetze/by-ATV--2002/anlage-3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