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ATV (Bayern) — Geltungsbereich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Tarifverträge im Sinne des § 1 sind der</w:t>
      </w:r>
    </w:p>
    <w:p>
      <w:r>
        <w:t xml:space="preserve">1. Tarifvertrag für den öffentlichen Dienstag (TVöD),</w:t>
      </w:r>
    </w:p>
    <w:p>
      <w:r>
        <w:t xml:space="preserve">2. Tarifvertrag für den öffentlichen Dienst der Länder (TV-L),</w:t>
      </w:r>
    </w:p>
    <w:p>
      <w:r>
        <w:t xml:space="preserve">3. Tarifvertrag für die Auszubildenden des öffentlichen Dienstes (TVAöD),</w:t>
      </w:r>
    </w:p>
    <w:p>
      <w:r>
        <w:t xml:space="preserve">4. Tarifvertrag für Auszubildende der Länder in Ausbildungsberufen nach dem Berufsbildungsgesetz (TVA-L BBiG),</w:t>
      </w:r>
    </w:p>
    <w:p>
      <w:r>
        <w:t xml:space="preserve">5. Tarifvertrag für Auszubildende der Länder in Pflegeberufen (TVA-L Pflege),</w:t>
      </w:r>
    </w:p>
    <w:p>
      <w:r>
        <w:t xml:space="preserve">6. Tarifvertrag über die Regelung der Rechtsverhältnisse der nicht vollbeschäftigten amtlichen Tierärzte und Fleischkontrolleure in öffentlichen Schlachthöfen und in Einfuhruntersuchungsstellen (TV Ang iöS),</w:t>
      </w:r>
    </w:p>
    <w:p>
      <w:r>
        <w:t xml:space="preserve">7. Tarifvertrag über die Regelung der Rechtsverhältnisse der nicht vollbeschäftigten amtlichen Tierärzte und Fleischkontrolleure in öffentlichen Schlachthöfen und in Einfuhruntersuchungsstellen (TV Ang-O iöS),</w:t>
      </w:r>
    </w:p>
    <w:p>
      <w:r>
        <w:t xml:space="preserve">8. Tarifvertrag Versorgungsbetriebe (TV-V),</w:t>
      </w:r>
    </w:p>
    <w:p>
      <w:r>
        <w:t xml:space="preserve">9. Spartentarifvertrag Nahverkehrsbetriebe eines Arbeitgeberverbandes, der der Vereinigung der kommunalen Arbeitgeberverbände angehört, soweit die Anwendung des öffentlichen Zusatzversorgungsrechts dort geregelt ist,</w:t>
      </w:r>
    </w:p>
    <w:p>
      <w:r>
        <w:t xml:space="preserve">10. Tarifvertrag für die Arbeitnehmer/Innen der Wasserwirtschaft in Nordrhein-Westfalen (TV-WW/NW).</w:t>
      </w:r>
    </w:p>
    <w:p>
      <w:r>
        <w:t xml:space="preserve">Protokollnotiz zu Satz 1:</w:t>
      </w:r>
    </w:p>
    <w:p>
      <w:r>
        <w:t xml:space="preserve">Soweit in Satz 1 der Anlage 1 in der Fassung des 3. Änderungstarifvertrags aufgeführte Tarifverträge noch nicht durch einen der in Satz 1 der Anlage 1 aufgeführten Tarifverträge abgelöst sind, verbleibt es bis zur Ablösung beim bisherigen Geltungsbereich.</w:t>
      </w:r>
    </w:p>
    <w:p>
      <w:r>
        <w:t xml:space="preserve">Dieser Tarifvertrag gilt nicht für die Beschäftigten</w:t>
      </w:r>
    </w:p>
    <w:p>
      <w:r>
        <w:t xml:space="preserve">a) des Landes und der Stadtgemeinde Bremen bzw. der Mitglieder des kommunalen Arbeitgeberverbandes Bremen e.V., die unter den Geltungsbereich des Bremischen Ruhelohngesetzes vom 22. Dezember 1998 fallen,</w:t>
      </w:r>
    </w:p>
    <w:p>
      <w:r>
        <w:t xml:space="preserve">b) der Freien und Hansestadt Hamburg,</w:t>
      </w:r>
    </w:p>
    <w:p>
      <w:r>
        <w:t xml:space="preserve">c) der Mitglieder der Arbeitsrechtlichen Vereinigung Hamburg e.V..</w:t>
      </w:r>
    </w:p>
    <w:p>
      <w:r>
        <w:rPr>
          <w:color w:val="555555"/>
          <w:sz w:val="17"/>
        </w:rPr>
        <w:t xml:space="preserve">Zitiervorschlag: Anlage 1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