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ATV (Bayern) — Wartezeit</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Betriebsrenten werden erst nach Erfüllung der Wartezeit von 60 Kalendermonaten gewährt. Dabei wird jeder Kalendermonat berücksichtigt, für den mindestens für einen Tag Aufwendungen für die Pflichtversicherung nach §§ 16, 18 erbracht wurden. Bis zum 31. Dezember 2000 nach dem bisherigen Recht der Zusatzversorgung als Umlagemonat zu berücksichtigende Zeiten zählen für die Erfüllung der Wartezeit. Für die Erfüllung der Wartezeit werden Versicherungsverhältnisse bei Zusatzversorgungseinrichtungen nach § 2 Abs. 1 zusammengerechnet.</w:t>
      </w:r>
    </w:p>
    <w:p>
      <w:r>
        <w:t xml:space="preserve">(2) Die Wartezeit gilt als erfüllt, wenn der Versicherungsfall durch einen Arbeitsunfall eingetreten ist, der im Zusammenhang mit dem die Pflicht zur Versicherung begründenden Arbeitsverhältnis steht oder wenn die/der Versicherte infolge eines solchen Arbeitsunfalls gestorben ist. Ob ein Arbeitsunfall vorgelegen hat, ist durch Bescheid des Trägers der gesetzlichen Unfallversicherung nachzuweisen.</w:t>
      </w:r>
    </w:p>
    <w:p>
      <w:r>
        <w:t xml:space="preserve">(3) In den Fällen des § 7 Abs. 5 des Gesetzes über die Rechtsverhältnisse der Mitglieder des Deutschen Bundestages und entsprechender gesetzlicher Vorschriften werden Zeiten einer nach dem Beginn der Pflichtversicherung liegenden Mitgliedschaft im Deutschen Bundestag, im Europäischen Parlament oder in dem Parlament eines Landes auf die Wartezeit angerechnet.</w:t>
      </w:r>
    </w:p>
    <w:p>
      <w:r>
        <w:rPr>
          <w:color w:val="555555"/>
          <w:sz w:val="17"/>
        </w:rPr>
        <w:t xml:space="preserve">Zitiervorschlag: § 6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