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ATV (Bayern) — Übergangsregelungen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die/der Versicherte oder die/der Betriebsrentenberechtigte vor dem 1. Juli 2007 verstorben, findet § 10 Abs. 1 Satz 5 keine Anwendung; dies gilt nicht für Neuzusagen, die nach dem 31. Dezember 2006 erteilt wurden.</w:t>
      </w:r>
    </w:p>
    <w:p>
      <w:r>
        <w:t xml:space="preserve">(2) Für Mutterschutzzeiten nach § 3 Abs. 2 und § 6 Abs. 1 MuSchG, die in der Zeit vom 1. Januar 2002 bis zum 31. Dezember 2011 liegen, gilt § 9 Abs. 1 Satz 4 und 5 mit folgenden Maßgaben:</w:t>
      </w:r>
    </w:p>
    <w:p>
      <w:r>
        <w:t xml:space="preserve">a) Die Mutterschutzzeiten werden auf schriftlichen Antrag der Beschäftigten berücksichtigt. Geeignete Nachweise zum Beginn und Ende der Mutterschutzfristen sind vorzulegen. Der Antrag und die Nachweise sind bei der Zusatzversorgungseinrichtung einzureichen, bei der die Pflichtversicherung während der Mutterschutzzeit bestanden hat.</w:t>
      </w:r>
    </w:p>
    <w:p>
      <w:r>
        <w:t xml:space="preserve">b) Das für die Mutterschutzzeit anzusetzende zusatzversorgungspflichtige Entgelt wird errechnet aus dem durchschnittlichen kalendertäglichen zusatzversorgungspflichtigen Entgelt des Kalenderjahres, das dem Jahr vorangeht, in dem die Mutterschutzfrist begonnen hat. Bei der Berechnung des durchschnittlichen Entgelts werden Kalendermonate ohne zusatzversorgungspflichtiges Entgelt nicht berücksichtigt. Ist in diesem Zeitraum kein zusatzversorgungspflichtiges Entgelt angefallen, ist für die Berechnung das Entgelt zugrunde zu legen, das sich als durchschnittliches zusatzversorgungspflichtiges Entgelt im Kalenderjahr vor Beginn der Mutterschutzzeit ergeben hätte.</w:t>
      </w:r>
    </w:p>
    <w:p>
      <w:r>
        <w:t xml:space="preserve">c) Das zusatzversorgungspflichtige Entgelt nach Buchstabe b vermindert sich um das zusatzversorgungspflichtige Entgelt, das nach § 9 Abs. 1 in der Fassung des Änderungstarifvertrages Nr. 2 vom 12. März 2003 für Kalendermonate berücksichtigt worden ist, in denen das Arbeitsverhältnis ganz oder teilweise nach § 6 Abs. 1 MuSchG geruht hat.</w:t>
      </w:r>
    </w:p>
    <w:p>
      <w:r>
        <w:t xml:space="preserve">Für Mutterschutzzeiten vor dem 1. Januar 2002 gilt Satz 1 bei entsprechendem Antrag der Versicherten bzw. der Rentenberechtigten sinngemäß für die Berechnung ihrer Startgutschriften. Am 31. Dezember 2001 Rentenberechtigte mit Mutterschutzzeiten vor dem 1. Januar 2002 erhalten auf Antrag einen Zuschlag zu ihrer Besitzstandsrente, der sich ergibt, wenn auf der Grundlage der Entgelte gemäß Satz 1 Buchst. b entsprechend § 8 Versorgungspunkte gutgeschrieben würden.</w:t>
      </w:r>
    </w:p>
    <w:p>
      <w:r>
        <w:rPr>
          <w:color w:val="555555"/>
          <w:sz w:val="17"/>
        </w:rPr>
        <w:t xml:space="preserve">Zitiervorschlag: § 36a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