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ATV (Bayern) — Am 31. Dezember 2001 Versorgungsrentenberechtigte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Versorgungsrenten, die sich ohne Berücksichtigung von Nichtzahlungs- und Ruhensregelungen ergeben, und die Ausgleichsbeträge nach dem bis zum 31. Dezember 2000 geltenden Zusatzversorgungsrecht werden für die am 31. Dezember 2001 Versorgungsrentenberechtigen und versorgungsrentenberechtigten Hinterbliebenen zum 31. Dezember 2001 festgestellt.</w:t>
      </w:r>
    </w:p>
    <w:p>
      <w:r>
        <w:t xml:space="preserve">(2) Die nach Absatz 1 festgestellten Versorgungsrenten werden vorbehaltlich des Satzes 3 als Besitzstandsrenten weitergezahlt und entsprechend § 11 Abs. 1 dynamisiert. Die abbaubaren Ausgleichsbeträge werden jeweils in Höhe des Dynamisierungsgewinns abgebaut; die nicht abbaubaren Ausgleichsbeträge werden nicht dynamisiert. Die am Tag vor In-Kraft-Treten dieses Tarifvertrages geltenden Regelungen über die Nichtzahlung und das Ruhen sind entsprechend anzuwenden.</w:t>
      </w:r>
    </w:p>
    <w:p>
      <w:r>
        <w:t xml:space="preserve">(3) Es gelten folgende Maßgaben:</w:t>
      </w:r>
    </w:p>
    <w:p>
      <w:r>
        <w:t xml:space="preserve">a) Neuberechnungen werden nur unter den Voraussetzungen des § 11 Abs. 2 durchgeführt; zusätzliche Versorgungspunkte nach Satz 2 sind dabei zu berücksichtigen. Soweit noch Zeiten vor dem 1. Januar 2002 zu berücksichtigen sind, wird eine Startgutschrift entsprechend den §§ 32 bis 34 berechnet; übersteigt der hiernach festgestellte Betrag den Betrag, der sich als Versorgungsrente am 31. Dezember 2001 ergeben hat bzw. ohne Nichtzahlungs- und Ruhensregelungen ergeben hätte, wird die Differenz durch den Messbetrag geteilt und dem Versorgungskonto (§ 8 Abs. 1) als Startgutschrift gutgeschrieben.</w:t>
      </w:r>
    </w:p>
    <w:p>
      <w:r>
        <w:t xml:space="preserve">b) § 10 Abs. 3 und die §§ 12 bis 14 sowie 20 bis 23 gelten entsprechend.</w:t>
      </w:r>
    </w:p>
    <w:p>
      <w:r>
        <w:t xml:space="preserve">c) Hat die Versorgungsrente vor dem 1. Januar 2002 geendet und besteht die Möglichkeit einer erneuten Rentengewährung, ist die Versorgungsrente, die sich unter Außerachtlassung von Nichtzahlungs- und Ruhensregelungen und ohne Berücksichtigung eines Ausgleichsbetrages (Absatz 1) am 31. Dezember 2001 ergeben hätte, durch den Messbetrag zu teilen und als Startgutschrift auf dem Versorgungskonto (§ 8 Abs. 1) gutzuschreiben; im Übrigen gelten in diesen Fällen die Vorschriften des Punktemodells. Satz 1 gilt entsprechend, wenn der Versicherungsfall vor dem 1. Januar 2002 eingetreten ist, die Versorgungsrente jedoch erst nach dem 1. Januar 2002 beginnen würde.</w:t>
      </w:r>
    </w:p>
    <w:p>
      <w:r>
        <w:t xml:space="preserve">(4) Stirbt eine unter Absatz 1 fallende Versorgungsrentenberechtigte/ein unter Absatz 1 fallender Versorgungsrentenberechtigter, gelten die Vorschriften des Punktemodells für Hinterbliebene entsprechend.</w:t>
      </w:r>
    </w:p>
    <w:p>
      <w:r>
        <w:t xml:space="preserve">(5) Die Absätze 1 bis 4 gelten für Rentenberechtigte entsprechend, deren Rente aus der Zusatzversorgung am 1. Januar 2002 beginnt.</w:t>
      </w:r>
    </w:p>
    <w:p>
      <w:r>
        <w:rPr>
          <w:color w:val="555555"/>
          <w:sz w:val="17"/>
        </w:rPr>
        <w:t xml:space="preserve">Zitiervorschlag: § 30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https://recht.nulegal.eu/gesetze/by-ATV--2002/30</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