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ATV (Bayern) — Beitragsfreie Versicherung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Versicherung bleibt als beitragsfreie Versicherung bestehen, wenn das Beschäftigungsverhältnis endet.</w:t>
      </w:r>
    </w:p>
    <w:p>
      <w:r>
        <w:t xml:space="preserve">(2) Die beitragsfreie Versicherung endet bei Eintritt des Versicherungsfalles, Überleitung der Versicherung auf eine andere Zusatzversorgungseinrichtung, Tod, Erlöschen der Anwartschaft oder bei Beginn einer erneuten Pflichtversicherung.</w:t>
      </w:r>
    </w:p>
    <w:p>
      <w:r>
        <w:rPr>
          <w:color w:val="555555"/>
          <w:sz w:val="17"/>
        </w:rPr>
        <w:t xml:space="preserve">Zitiervorschlag: § 3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