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ATV (Bayern) — Von der Pflichtversicherung Befreite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Beschäftigte, die am 31. Dezember 1966 im Arbeitsverhältnis gestanden haben, nach der zwischen ihrem Arbeitgeber und der Zusatzversorgungseinrichtung bestehenden Mitgliedschafts-/Beteiligungsvereinbarung nicht zu versichern waren und die keinen Antrag auf Versicherung bei dem Arbeitgeber gestellt haben, bleiben weiterhin von der Pflicht zur Versicherung befreit.</w:t>
      </w:r>
    </w:p>
    <w:p>
      <w:r>
        <w:t xml:space="preserve">(2) Beschäftigte, deren zusätzliche Alters- und Hinterbliebenenversorgung im Wege der Versicherung bei einem Lebensversicherungsunternehmen durchgeführt worden ist und die keinen Antrag auf Versicherung nach einem der in § 40 Abs. 3 aufgeführten Tarifverträge gestellt haben, sind – entsprechend den bis zum In-Kraft-Treten dieses Tarifvertrages geltenden Regelungen – weiterhin nicht bei der Zusatzversorgungseinrichtung zu versichern.</w:t>
      </w:r>
    </w:p>
    <w:p>
      <w:r>
        <w:rPr>
          <w:color w:val="555555"/>
          <w:sz w:val="17"/>
        </w:rPr>
        <w:t xml:space="preserve">Zitiervorschlag: § 29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