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ATV (Bayern) — Verfahren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Zusatzversorgungseinrichtung hat die Beiträge, die im Rahmen der freiwilligen Versicherung entrichtet werden, einschließlich der Erträge auf einem gesonderten personenbezogenen Versicherungskonto getrennt von den sonstigen Einnahmen zu führen; umfasst sind auch Aufwendungen und Auszahlungen.</w:t>
      </w:r>
    </w:p>
    <w:p>
      <w:r>
        <w:t xml:space="preserve">(2) Die freiwillige Versicherung wird in einem eigenen Abrechnungsverband geführt. Die Einnahmen und Ausgaben einschließlich der Kapitalanlagen sind gesondert zu führen und zu verwalten.</w:t>
      </w:r>
    </w:p>
    <w:p>
      <w:r>
        <w:t xml:space="preserve">(3) Die freiwillig Versicherten erhalten jeweils nach Ablauf des Kalenderjahres sowie bei Beendigung der freiwilligen Versicherung einen Nachweis mit den steuerlich vorgeschriebenen Angaben bzw. soweit keine steuerliche Förderung möglich ist, über die Höhe der geleisteten Beiträge sowie über Art und Umfang der bisher erworbenen Anwartschaften. Eine unterbliebene oder nicht vollständige Abführung der Beiträge an die Zusatzversorgungseinrichtung kann nur innerhalb einer Ausschlussfrist von sechs Monaten nach Zugang des Nachweises beanstandet werden. Im Übrigen gelten die §§ 20, 21 und 22 Abs. 1 entsprechend.</w:t>
      </w:r>
    </w:p>
    <w:p>
      <w:r>
        <w:rPr>
          <w:color w:val="555555"/>
          <w:sz w:val="17"/>
        </w:rPr>
        <w:t xml:space="preserve">Zitiervorschlag: § 27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