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ATV (Bayern) — Versicherungsnachweise</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Pflichtversicherte erhalten jeweils nach Ablauf des Kalenderjahres bzw. bei Beendigung der Pflichtversicherung einen Nachweis über ihre bisher insgesamt erworbene Anwartschaft auf Betriebsrente wegen Alters nach § 7. Dabei ist neben der Anwartschaft auch die Zahl der Versorgungspunkte und der Messbetrag anzugeben. Im Falle der Kapitaldeckung sind zusätzlich die steuerrechtlich vorgeschriebenen Angaben zu beachten. Der Nachweis ist mit einem Hinweis auf die Ausschlussfrist nach Absatz 2 zu versehen. Wird der Nachweis im Zusammenhang mit der Beendigung der Pflichtversicherung erbracht, ist er um den Hinweis zu ergänzen, dass die aufgrund der Pflichtversicherung erworbene Anwartschaft bis zum erneuten Beginn der Pflichtversicherung bzw. bis zum Eintritt des Versicherungsfalles nicht dynamisiert wird, wenn die Wartezeit von 120 Umlage-/Beitragsmonaten nicht erfüllt ist. Das Weitere regelt die Satzung der Zusatzversorgungseinrichtung.</w:t>
      </w:r>
    </w:p>
    <w:p>
      <w:r>
        <w:t xml:space="preserve">(2) Die Beschäftigten können nur innerhalb einer Ausschlussfrist von sechs Monaten nach Zugang des Nachweises nach Absatz 1 gegenüber ihrem Arbeitgeber schriftlich beanstanden, dass die vom Arbeitgeber zu entrichtenden Beiträge oder die zu meldenden Entgelte nicht oder nicht vollständig an die Zusatzversorgungseinrichtung abgeführt oder gemeldet wurden. Beanstandungen in Bezug auf die ausgewiesenen Bonuspunkte sind innerhalb der Ausschlussfrist des Satzes 1 schriftlich unmittelbar gegenüber der Zusatzversorgungseinrichtung zu erheben.</w:t>
      </w:r>
    </w:p>
    <w:p>
      <w:r>
        <w:rPr>
          <w:color w:val="555555"/>
          <w:sz w:val="17"/>
        </w:rPr>
        <w:t xml:space="preserve">Zitiervorschlag: § 21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