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ATV (Bayern) — Bonuspunkte</w:t>
      </w:r>
    </w:p>
    <w:p>
      <w:r>
        <w:rPr>
          <w:color w:val="555555"/>
          <w:sz w:val="18"/>
        </w:rPr>
        <w:t xml:space="preserve">Tarifvertrag Altersversorgung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Zusatzversorgungseinrichtung stellt jährlich bis zum Jahresende für das vorangegangene Geschäftsjahr fest, in welchem Umfang aus verbleibenden Überschüssen (Absatz 2) Bonuspunkte (§ 8 Abs. 1 Satz 1 Buchst. c) vergeben werden können. Bonuspunkte nach Satz 1 kommen in Betracht für die am Ende des laufenden Geschäftsjahres Pflichtversicherten sowie für die zum gleichen Zeitpunkt beitragsfrei Versicherten, die eine Wartezeit von 120 Umlage-/Beitragsmonaten erfüllt haben. Über die Vergabe von Bonuspunkten entscheidet das zuständige Gremium der Zusatzversorgungseinrichtung auf Vorschlag des Verantwortlichen Aktuars der Zusatzversorgungseinrichtung. Grundlage für die Feststellung und Entscheidung ist eine auf anerkannten versicherungsmathematischen Grundsätzen (Anlage 4) beruhende und durch den Verantwortlichen Aktuar erstellte fiktive versicherungstechnische Bilanz für die Verpflichtungen gegenüber den Pflichtversicherten und den beitragsfrei Versicherten mit erfüllter Wartezeit von 120 Umlage-/Beitragsmonaten. Soweit eine Kapitaldeckung vorhanden ist, werden dabei das Vermögen und die tatsächlich erzielten Kapitalerträge nur veranschlagt, soweit sie auf Beitragsleistungen von bis zu 4,0 v.H. der zusatzversorgungspflichtigen Entgelte entfallen. Soweit keine Kapitaldeckung vorhanden ist, wird die durchschnittliche laufende Verzinsung der zehn nach der Bilanzsumme größten Pensionskassen gemäß dem zum Zeitpunkt der Fertigstellung der Bilanz nach Satz 4 jeweils aktuellen Geschäftsbericht des Bundesaufsichtsamtes für das Versicherungswesen bzw. der Nachfolgebehörde zugrunde gelegt. Beschäftigte, deren Arbeitsverhältnis in Folge von Witterungseinflüssen oder wegen anderer Naturereignisse nach besonderen tarifvertraglichen Vorschriften geendet hat und die bei Wiederaufnahme der Arbeit Anspruch auf Wiedereinstellung haben, sowie Saisonbeschäftigte, die bei Beginn der nächsten Saison voraussichtlich wieder eingestellt werden, gelten als Pflichtversicherte im Sinne des Satzes 2.</w:t>
      </w:r>
    </w:p>
    <w:p>
      <w:r>
        <w:t xml:space="preserve">(2) Ergibt die fiktive versicherungstechnische Bilanz einen Überschuss, wird dieser Überschuss um den Aufwand für soziale Komponenten nach § 9 und um die Verwaltungskosten der Zusatzversorgungseinrichtung vermindert und nach Maßgabe des Absatzes 1 verwendet; soweit keine Kapitaldeckung vorhanden ist, werden für die fiktive Verzinsung nach Absatz 1 Satz 6 als Verwaltungskosten zwei v.H. dieser fiktiven Zinserträge berücksichtigt. Ergibt die versicherungstechnische Bilanz eine Unterdeckung, wird diese vorgetragen. Einzelheiten werden in den Ausführungsbestimmungen zur Satzung der Zusatzversorgungseinrichtung geregelt.</w:t>
      </w:r>
    </w:p>
    <w:p>
      <w:r>
        <w:t xml:space="preserve">Protokollnotiz zu § 19:</w:t>
      </w:r>
    </w:p>
    <w:p>
      <w:r>
        <w:t xml:space="preserve">Die Tarifvertragsparteien gehen davon aus, dass wegen der unverändert hohen Mindestverzinsung zumindest mittelfristig weiterhin keine Ausschüttung von Bonuspunkten für die seit 2001 im Punktemodell erworbenen Anwartschaften und die Startgutschriften erfolgen wird.</w:t>
      </w:r>
    </w:p>
    <w:p>
      <w:r>
        <w:rPr>
          <w:color w:val="555555"/>
          <w:sz w:val="17"/>
        </w:rPr>
        <w:t xml:space="preserve">Zitiervorschlag: § 19 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https://recht.nulegal.eu/gesetze/by-ATV--2002/19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