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BwBBG — Beschleunigte Verfahren vor der Vergabekammer</w:t>
      </w:r>
    </w:p>
    <w:p>
      <w:r>
        <w:rPr>
          <w:color w:val="555555"/>
          <w:sz w:val="18"/>
        </w:rPr>
        <w:t xml:space="preserve">Bundeswehrbeschaffungsbeschleunigungsgesetz</w:t>
      </w:r>
    </w:p>
    <w:p>
      <w:r>
        <w:rPr>
          <w:color w:val="555555"/>
          <w:sz w:val="18"/>
        </w:rPr>
        <w:t xml:space="preserve">Historische Fassung: Stand 19.07.2022 bis 14.03.2026. Dies ist nicht die aktuelle Fassung.</w:t>
      </w:r>
    </w:p>
    <w:p>
      <w:r>
        <w:t xml:space="preserve">(1) Ergänzend zu § 166 Absatz 1 Satz 3 des Gesetzes gegen Wettbewerbsbeschränkungen kann auch nach Lage der Akten entschieden werden, soweit dies der Beschleunigung dient. Die mündliche Verhandlung kann im Wege der Bild- und Tonübertragung nach § 128a der Zivilprozessordnung durchgeführt werden.</w:t>
      </w:r>
    </w:p>
    <w:p>
      <w:r>
        <w:t xml:space="preserve">(2) Bei der Auswahl der geeigneten Maßnahmen nach § 168 Absatz 1 Satz 1 des Gesetzes gegen Wettbewerbsbeschränkungen hat die Vergabekammer auch den Zweck nach § 1, die besonderen Verteidigungs- und Sicherheitsinteressen sowie die unmittelbare Stärkung der Einsatzfähigkeit der Bundeswehr zu berücksichtigen.</w:t>
      </w:r>
    </w:p>
    <w:p>
      <w:r>
        <w:t xml:space="preserve">(3) Bei der Abwägung nach § 169 Absatz 2 Satz 1 des Gesetzes gegen Wettbewerbsbeschränkungen über die vorzeitige Gestattung des Zuschlags ist auch der Zweck des § 1 zu berücksichtigen. Die besonderen Verteidigungs- und Sicherheitsinteressen überwiegen in der Regel, wenn der öffentliche Auftrag im unmittelbaren Zusammenhang mit der unmittelbaren Stärkung der Einsatzfähigkeit der Bundeswehr steht. Bei Entscheidungen nach § 169 Absatz 2 Satz 6 und 7 und Absatz 3 des Gesetzes gegen Wettbewerbsbeschränkungen ist auch der Zweck des § 1 zu berücksichtigen. Die besonderen Verteidigungs- und Sicherheitsinteressen überwiegen in der Regel, wenn der öffentliche Auftrag im unmittelbaren Zusammenhang mit der unmittelbaren Stärkung der Einsatzfähigkeit der Bundeswehr steht.</w:t>
      </w:r>
    </w:p>
    <w:p>
      <w:r>
        <w:t xml:space="preserve">(4) Stellt die Vergabekammer im Nachprüfungsverfahren einen Verstoß des Auftraggebers im Sinne des § 135 Absatz 1 Nummer 1 oder 2 des Gesetzes gegen Wettbewerbsbeschränkungen fest, hat sie § 3 Absatz 4 und 5 zu beachten.</w:t>
      </w:r>
    </w:p>
    <w:p>
      <w:r>
        <w:rPr>
          <w:color w:val="555555"/>
          <w:sz w:val="17"/>
        </w:rPr>
        <w:t xml:space="preserve">Zitiervorschlag: § 5 BwBBG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https://recht.nulegal.eu/gesetze/bwbbg--2022/5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