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BwBBG — Anwendungsbereich</w:t>
      </w:r>
    </w:p>
    <w:p>
      <w:r>
        <w:rPr>
          <w:color w:val="555555"/>
          <w:sz w:val="18"/>
        </w:rPr>
        <w:t xml:space="preserve">Bundeswehrbeschaffungsbeschleunigungsgesetz</w:t>
      </w:r>
    </w:p>
    <w:p>
      <w:r>
        <w:rPr>
          <w:color w:val="555555"/>
          <w:sz w:val="18"/>
        </w:rPr>
        <w:t xml:space="preserve">Historische Fassung: Stand 19.07.2022 bis 14.03.2026. Dies ist nicht die aktuelle Fassung.</w:t>
      </w:r>
    </w:p>
    <w:p>
      <w:r>
        <w:t xml:space="preserve">Dieses Gesetz gilt für öffentliche Aufträge, deren geschätzter Auftrags- oder Vertragswert ohne Umsatzsteuer die Schwellenwerte gemäß § 106 Absatz 2 Nummer 3 des Gesetzes gegen Wettbewerbsbeschränkungen erreicht oder überschreitet und deren Auftragsgegenstand mindestens eine der folgenden Leistungen umfasst:</w:t>
      </w:r>
    </w:p>
    <w:p>
      <w:pPr>
        <w:ind w:left="420"/>
      </w:pPr>
      <w:r>
        <w:t xml:space="preserve">1. die Lieferung von Militärausrüstung zur unmittelbaren Stärkung der Einsatzfähigkeit der Bundeswehr, einschließlich dazugehöriger Teile, Bauteile oder Bausätze im Sinne des § 104 Absatz 2 des Gesetzes gegen Wettbewerbsbeschränkungen, die durch das Bundesministerium der Verteidigung, die Behörden in seinem Geschäftsbereich oder die bundeseigenen Gesellschaften vergeben wird oder</w:t>
      </w:r>
    </w:p>
    <w:p>
      <w:pPr>
        <w:ind w:left="420"/>
      </w:pPr>
      <w:r>
        <w:t xml:space="preserve">2. Bau- und Instandhaltungsleistungen in unmittelbarem Zusammenhang mit der in Nummer 1 genannten Ausrüstung, die vergeben werden durch</w:t>
      </w:r>
    </w:p>
    <w:p>
      <w:pPr>
        <w:ind w:left="780"/>
      </w:pPr>
      <w:r>
        <w:t xml:space="preserve">a) das Bundesministerium der Verteidigung oder die Behörden in seinem Geschäftsbereich,</w:t>
      </w:r>
    </w:p>
    <w:p>
      <w:pPr>
        <w:ind w:left="780"/>
      </w:pPr>
      <w:r>
        <w:t xml:space="preserve">b) die bundeseigenen Gesellschaften oder</w:t>
      </w:r>
    </w:p>
    <w:p>
      <w:pPr>
        <w:ind w:left="780"/>
      </w:pPr>
      <w:r>
        <w:t xml:space="preserve">c) die Einrichtungen der Länder, denen nach § 5b des Finanzverwaltungsgesetzes die Erledigung von Bauaufgaben im Geschäftsbereich des Bundesministeriums der Verteidigung übertragen wurde.</w:t>
      </w:r>
    </w:p>
    <w:p>
      <w:r>
        <w:rPr>
          <w:color w:val="555555"/>
          <w:sz w:val="17"/>
        </w:rPr>
        <w:t xml:space="preserve">Zitiervorschlag: § 2 BwBBG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https://recht.nulegal.eu/gesetze/bwbbg--2022/2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