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91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Für Dienststellen des Bundes im Ausland gilt dieses Gesetz mit folgenden Abweichungen:</w:t>
      </w:r>
    </w:p>
    <w:p>
      <w:pPr>
        <w:ind w:left="420"/>
      </w:pPr>
      <w:r>
        <w:t xml:space="preserve">1. Ortskräfte sind nicht Beschäftigte im Sinne des § 4.</w:t>
      </w:r>
    </w:p>
    <w:p>
      <w:pPr>
        <w:ind w:left="420"/>
      </w:pPr>
      <w:r>
        <w:t xml:space="preserve">2. Die Beschäftigten sind nicht in eine Stufenvertretung oder in einen Gesamtpersonalrat bei einer Dienststelle im Inland wählbar.</w:t>
      </w:r>
    </w:p>
    <w:p>
      <w:pPr>
        <w:ind w:left="420"/>
      </w:pPr>
      <w:r>
        <w:t xml:space="preserve">3. Die nach § 13 wahlberechtigten Beschäftigten im Geschäftsbereich des Auswärtigen Amtes im Ausland ohne die Dienststellen des Deutschen Archäologischen Instituts sind außer zur Wahl des Personalrates ihrer Dienststelle auch zur Wahl des Personalrates des Auswärtigen Amtes wahlberechtigt, jedoch nicht wählbar. Zur Wahl des Hauptpersonalrates des Auswärtigen Amtes sind sie nicht wahlberechtigt. Soweit eine Stufenvertretung zuständig wäre, ist an ihrer Stelle der Personalrat des Auswärtigen Amtes zu beteiligen. § 47 Abs. 2 gilt nicht für die nach Satz 1 zur Wahl des Personalrates des Auswärtigen Amtes wahlberechtigten Beschäftigten.</w:t>
      </w:r>
    </w:p>
    <w:p>
      <w:pPr>
        <w:ind w:left="420"/>
      </w:pPr>
      <w:r>
        <w:t xml:space="preserve">4. § 47 Abs. 2 gilt für Mitglieder von Personalräten im Geschäftsbereich des Bundesministeriums der Verteidigung im Ausland nur für die Dauer einer regelmäßigen Amtszeit in dem durch § 26 festgelegten Umfang.</w:t>
      </w:r>
    </w:p>
    <w:p>
      <w:pPr>
        <w:ind w:left="420"/>
      </w:pPr>
      <w:r>
        <w:t xml:space="preserve">5. Für gerichtliche Entscheidungen nach § 83 ist das Verwaltungsgericht zuständig, in dessen Bezirk die oberste Dienstbehörde ihren Sitz hat.</w:t>
      </w:r>
    </w:p>
    <w:p>
      <w:r>
        <w:t xml:space="preserve">(2) In Dienststellen des Bundes im Ausland, in denen in der Regel mindestens fünf Ortskräfte (Absatz 1 Nr. 1) beschäftigt sind, wählen diese einen Vertrauensmann und höchstens zwei Stellvertreter. Gewählt wird durch Handaufheben; widerspricht ein Wahlberechtigter diesem Verfahren, so wird eine geheime Wahl mit Stimmzetteln vorgenommen. § 24 Abs. 1 Satz 1 und 2, Abs. 2 gilt entsprechend. Die Amtszeit des Vertrauensmannes und seiner Stellvertreter beträgt zwei Jahre; im übrigen gilt § 29 Abs. 1 sinngemäß. § 31 ist mit der Maßgabe anzuwenden, daß eine Neuwahl stattfindet, wenn nach Eintreten der Stellvertreter kein Vertrauensmann mehr vorhanden ist. Der Vertrauensmann nimmt Anregungen, Anträge und Beschwerden der Ortskräfte in innerdienstlichen, sozialen und persönlichen Angelegenheiten entgegen und vertritt sie gegenüber dem Dienststellenleiter und dem Personalrat. Vor der Beschlußfassung in Angelegenheiten, die die besonderen Interessen der Ortskräfte wesentlich berühren, hat der Personalrat dem Vertrauensmann Gelegenheit zur Äußerung zu geben. Für den Vertrauensmann gelten die §§ 43 bis 45, 46 Abs. 1, 2, 3 Satz 1 und § 67 Abs. 1 Satz 3 sinngemäß.</w:t>
      </w:r>
    </w:p>
    <w:p>
      <w:r>
        <w:rPr>
          <w:color w:val="555555"/>
          <w:sz w:val="17"/>
        </w:rPr>
        <w:t xml:space="preserve">Zitiervorschlag: § 91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91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