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89 BPersVG</w:t>
      </w:r>
    </w:p>
    <w:p>
      <w:r>
        <w:rPr>
          <w:color w:val="555555"/>
          <w:sz w:val="18"/>
        </w:rPr>
        <w:t xml:space="preserve">Bundespersonalvertretungsgesetz</w:t>
      </w:r>
    </w:p>
    <w:p>
      <w:r>
        <w:rPr>
          <w:color w:val="555555"/>
          <w:sz w:val="18"/>
        </w:rPr>
        <w:t xml:space="preserve">Historische Fassung: Stand 10.06.2019 bis 15.06.2021. Dies ist nicht die aktuelle Fassung.</w:t>
      </w:r>
    </w:p>
    <w:p>
      <w:r>
        <w:t xml:space="preserve">Für die Deutsche Bundesbank gilt dieses Gesetz mit folgenden Abweichungen:</w:t>
      </w:r>
    </w:p>
    <w:p>
      <w:pPr>
        <w:ind w:left="420"/>
      </w:pPr>
      <w:r>
        <w:t xml:space="preserve">1. Als Behörden der Mittelstufe im Sinne des § 6 Abs. 2 Satz 2 gelten die Landeszentralbanken, denen Zweiganstalten unterstehen.</w:t>
      </w:r>
    </w:p>
    <w:p>
      <w:pPr>
        <w:ind w:left="420"/>
      </w:pPr>
      <w:r>
        <w:t xml:space="preserve">2. Oberste Dienstbehörde ist der Präsident der Deutschen Bundesbank. Der Zentralbankrat gilt als oberste Dienstbehörde, soweit ihm die Entscheidung zusteht, § 69 Abs. 3 Satz 2 ist nicht anzuwenden.</w:t>
      </w:r>
    </w:p>
    <w:p>
      <w:pPr>
        <w:ind w:left="420"/>
      </w:pPr>
      <w:r>
        <w:t xml:space="preserve">3. Der Zentralbankrat, das Direktorium und der Vorstand einer Landeszentralbank können sich durch eines oder mehrere ihrer Mitglieder vertreten lassen. § 7 Satz 2 bleibt unberührt.</w:t>
      </w:r>
    </w:p>
    <w:p>
      <w:r>
        <w:rPr>
          <w:color w:val="555555"/>
          <w:sz w:val="17"/>
        </w:rPr>
        <w:t xml:space="preserve">Zitiervorschlag: § 89 BPersVG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https://recht.nulegal.eu/gesetze/bpersvg--1974/89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