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BPersVG</w:t>
      </w:r>
    </w:p>
    <w:p>
      <w:r>
        <w:rPr>
          <w:color w:val="555555"/>
          <w:sz w:val="18"/>
        </w:rPr>
        <w:t xml:space="preserve">Bundespersonalvertretungsgesetz</w:t>
      </w:r>
    </w:p>
    <w:p>
      <w:r>
        <w:rPr>
          <w:color w:val="555555"/>
          <w:sz w:val="18"/>
        </w:rPr>
        <w:t xml:space="preserve">Historische Fassung: Stand 10.06.2019 bis 15.06.2021. Dies ist nicht die aktuelle Fassung.</w:t>
      </w:r>
    </w:p>
    <w:p>
      <w:r>
        <w:t xml:space="preserve">Personen, die Aufgaben oder Befugnisse nach diesem Gesetz wahrnehmen, dürfen darin nicht behindert und wegen ihrer Tätigkeit nicht benachteiligt oder begünstigt werden; dies gilt auch für ihre berufliche Entwicklung.</w:t>
      </w:r>
    </w:p>
    <w:p>
      <w:r>
        <w:rPr>
          <w:color w:val="555555"/>
          <w:sz w:val="17"/>
        </w:rPr>
        <w:t xml:space="preserve">Zitiervorschlag: § 8 BPersVG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https://recht.nulegal.eu/gesetze/bpersvg--1974/8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