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Der Personalrat hat mitzubestimmen in Personalangelegenheiten der Beamten bei</w:t>
      </w:r>
    </w:p>
    <w:p>
      <w:pPr>
        <w:ind w:left="420"/>
      </w:pPr>
      <w:r>
        <w:t xml:space="preserve">1. Einstellung, Anstellung,</w:t>
      </w:r>
    </w:p>
    <w:p>
      <w:pPr>
        <w:ind w:left="420"/>
      </w:pPr>
      <w:r>
        <w:t xml:space="preserve">2. Beförderung, Übertragung eines anderen Amtes mit höherem Endgrundgehalt ohne Änderung der Amtsbezeichnung, Verleihung eines anderen Amtes mit anderer Amtsbezeichnung beim Wechsel der Laufbahngruppe, Laufbahnwechsel,</w:t>
      </w:r>
    </w:p>
    <w:p>
      <w:pPr>
        <w:ind w:left="420"/>
      </w:pPr>
      <w:r>
        <w:t xml:space="preserve">3. Übertragung einer höher oder niedriger zu bewertenden Tätigkeit,</w:t>
      </w:r>
    </w:p>
    <w:p>
      <w:pPr>
        <w:ind w:left="420"/>
      </w:pPr>
      <w:r>
        <w:t xml:space="preserve">4. Versetzung zu einer anderen Dienststelle, Umsetzung innerhalb der Dienststelle, wenn sie mit einem Wechsel des Dienstortes verbunden ist (das Einzugsgebiet im Sinne des Umzugskostenrechts gehört zum Dienstort),</w:t>
      </w:r>
    </w:p>
    <w:p>
      <w:pPr>
        <w:ind w:left="420"/>
      </w:pPr>
      <w:r>
        <w:t xml:space="preserve">5. Abordnung für eine Dauer von mehr als drei Monaten,</w:t>
      </w:r>
    </w:p>
    <w:p>
      <w:pPr>
        <w:ind w:left="420"/>
      </w:pPr>
      <w:r>
        <w:t xml:space="preserve">5a. Zuweisung nach § 29 des Bundesbeamtengesetzes für eine Dauer von mehr als drei Monaten,</w:t>
      </w:r>
    </w:p>
    <w:p>
      <w:pPr>
        <w:ind w:left="420"/>
      </w:pPr>
      <w:r>
        <w:t xml:space="preserve">6. Anordnungen, welche die Freiheit in der Wahl der Wohnung beschränken,</w:t>
      </w:r>
    </w:p>
    <w:p>
      <w:pPr>
        <w:ind w:left="420"/>
      </w:pPr>
      <w:r>
        <w:t xml:space="preserve">7. Versagung oder Widerruf der Genehmigung einer Nebentätigkeit,</w:t>
      </w:r>
    </w:p>
    <w:p>
      <w:pPr>
        <w:ind w:left="420"/>
      </w:pPr>
      <w:r>
        <w:t xml:space="preserve">8. Ablehnung eines Antrages nach den §§ 91, 92, 92a, 92b oder § 95 des Bundesbeamtengesetzes auf Teilzeitbeschäftigung, Ermäßigung der regelmäßigen Arbeitszeit oder Urlaub,</w:t>
      </w:r>
    </w:p>
    <w:p>
      <w:pPr>
        <w:ind w:left="420"/>
      </w:pPr>
      <w:r>
        <w:t xml:space="preserve">9. Hinausschiebung des Eintritts in den Ruhestand wegen Erreichens der Altersgrenze.</w:t>
      </w:r>
    </w:p>
    <w:p>
      <w:r>
        <w:t xml:space="preserve">(2) Der Personalrat hat, soweit eine gesetzliche oder tarifliche Regelung nicht besteht, gegebenenfalls durch Abschluß von Dienstvereinbarungen mitzubestimmen über</w:t>
      </w:r>
    </w:p>
    <w:p>
      <w:pPr>
        <w:ind w:left="420"/>
      </w:pPr>
      <w:r>
        <w:t xml:space="preserve">1. Auswahl der Teilnehmer an Fortbildungsveranstaltungen für Beamte,</w:t>
      </w:r>
    </w:p>
    <w:p>
      <w:pPr>
        <w:ind w:left="420"/>
      </w:pPr>
      <w:r>
        <w:t xml:space="preserve">2. Inhalt von Personalfragebogen für Beamte,</w:t>
      </w:r>
    </w:p>
    <w:p>
      <w:pPr>
        <w:ind w:left="420"/>
      </w:pPr>
      <w:r>
        <w:t xml:space="preserve">3. Beurteilungsrichtlinien für Beamte,</w:t>
      </w:r>
    </w:p>
    <w:p>
      <w:pPr>
        <w:ind w:left="420"/>
      </w:pPr>
      <w:r>
        <w:t xml:space="preserve">4. Bestellung von Vertrauens- oder Betriebsärzten als Beamte,</w:t>
      </w:r>
    </w:p>
    <w:p>
      <w:pPr>
        <w:ind w:left="420"/>
      </w:pPr>
      <w:r>
        <w:t xml:space="preserve">5. Maßnahmen zur Hebung der Arbeitsleistung und Erleichterung des Arbeitsablaufs,</w:t>
      </w:r>
    </w:p>
    <w:p>
      <w:pPr>
        <w:ind w:left="420"/>
      </w:pPr>
      <w:r>
        <w:t xml:space="preserve">6. allgemeine Fragen der Fortbildung der Beschäftigten,</w:t>
      </w:r>
    </w:p>
    <w:p>
      <w:pPr>
        <w:ind w:left="420"/>
      </w:pPr>
      <w:r>
        <w:t xml:space="preserve">7. Einführung grundlegend neuer Arbeitsmethoden,</w:t>
      </w:r>
    </w:p>
    <w:p>
      <w:pPr>
        <w:ind w:left="420"/>
      </w:pPr>
      <w:r>
        <w:t xml:space="preserve">8. Erlaß von Richtlinien über die personelle Auswahl bei Einstellungen, Versetzungen, Umgruppierungen und Kündigungen,</w:t>
      </w:r>
    </w:p>
    <w:p>
      <w:pPr>
        <w:ind w:left="420"/>
      </w:pPr>
      <w:r>
        <w:t xml:space="preserve">9. Geltendmachung von Ersatzansprüchen gegen einen Beschäftigten,</w:t>
      </w:r>
    </w:p>
    <w:p>
      <w:pPr>
        <w:ind w:left="420"/>
      </w:pPr>
      <w:r>
        <w:t xml:space="preserve">10. Maßnahmen, die der Durchsetzung der tatsächlichen Gleichberechtigung von Frauen und Männern, insbesondere bei der Einstellung, Beschäftigung, Aus-, Fort- und Weiterbildung und dem beruflichen Aufstieg dienen.</w:t>
      </w:r>
    </w:p>
    <w:p>
      <w:r>
        <w:t xml:space="preserve">In den Fällen der Nummer 9 bestimmt der Personalrat nur auf Antrag des Beschäftigten mit; dieser ist von der beabsichtigten Maßnahme rechtzeitig vorher in Kenntnis zu setzen.</w:t>
      </w:r>
    </w:p>
    <w:p>
      <w:r>
        <w:rPr>
          <w:color w:val="555555"/>
          <w:sz w:val="17"/>
        </w:rPr>
        <w:t xml:space="preserve">Zitiervorschlag: § 76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