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75 BPersVG</w:t>
      </w:r>
    </w:p>
    <w:p>
      <w:r>
        <w:rPr>
          <w:color w:val="555555"/>
          <w:sz w:val="18"/>
        </w:rPr>
        <w:t xml:space="preserve">Bundespersonalvertretungsgesetz</w:t>
      </w:r>
    </w:p>
    <w:p>
      <w:r>
        <w:rPr>
          <w:color w:val="555555"/>
          <w:sz w:val="18"/>
        </w:rPr>
        <w:t xml:space="preserve">Historische Fassung: Stand 10.06.2019 bis 15.06.2021. Dies ist nicht die aktuelle Fassung.</w:t>
      </w:r>
    </w:p>
    <w:p>
      <w:r>
        <w:t xml:space="preserve">(1) Der Personalrat hat mitzubestimmen in Personalangelegenheiten der Arbeitnehmer bei</w:t>
      </w:r>
    </w:p>
    <w:p>
      <w:pPr>
        <w:ind w:left="420"/>
      </w:pPr>
      <w:r>
        <w:t xml:space="preserve">1. Einstellung,</w:t>
      </w:r>
    </w:p>
    <w:p>
      <w:pPr>
        <w:ind w:left="420"/>
      </w:pPr>
      <w:r>
        <w:t xml:space="preserve">2. Übertragung einer höher oder niedriger zu bewertenden Tätigkeit, Höher- oder Rückgruppierung, Eingruppierung,</w:t>
      </w:r>
    </w:p>
    <w:p>
      <w:pPr>
        <w:ind w:left="420"/>
      </w:pPr>
      <w:r>
        <w:t xml:space="preserve">3. Versetzung zu einer anderen Dienststelle,Umsetzung innerhalb der Dienststelle, wenn sie mit einem Wechsel des Dienstortes verbunden ist (das Einzugsgebiet im Sinne des Umzugskostenrechts gehört zum Dienstort),</w:t>
      </w:r>
    </w:p>
    <w:p>
      <w:pPr>
        <w:ind w:left="420"/>
      </w:pPr>
      <w:r>
        <w:t xml:space="preserve">4. Abordnung für eine Dauer von mehr als drei Monaten,</w:t>
      </w:r>
    </w:p>
    <w:p>
      <w:pPr>
        <w:ind w:left="420"/>
      </w:pPr>
      <w:r>
        <w:t xml:space="preserve">4a. Zuweisung entsprechend § 29 des Bundesbeamtengesetzes für eine Dauer von mehr als drei Monaten,</w:t>
      </w:r>
    </w:p>
    <w:p>
      <w:pPr>
        <w:ind w:left="420"/>
      </w:pPr>
      <w:r>
        <w:t xml:space="preserve">5. Weiterbeschäftigung über die Altersgrenze hinaus,</w:t>
      </w:r>
    </w:p>
    <w:p>
      <w:pPr>
        <w:ind w:left="420"/>
      </w:pPr>
      <w:r>
        <w:t xml:space="preserve">6. Anordnungen, welche die Freiheit in der Wahl der Wohnung beschränken,</w:t>
      </w:r>
    </w:p>
    <w:p>
      <w:pPr>
        <w:ind w:left="420"/>
      </w:pPr>
      <w:r>
        <w:t xml:space="preserve">7. Versagung oder Widerruf der Genehmigung einer Nebentätigkeit.</w:t>
      </w:r>
    </w:p>
    <w:p>
      <w:r>
        <w:t xml:space="preserve">(2) Der Personalrat hat mitzubestimmen in sozialen Angelegenheiten bei</w:t>
      </w:r>
    </w:p>
    <w:p>
      <w:pPr>
        <w:ind w:left="420"/>
      </w:pPr>
      <w:r>
        <w:t xml:space="preserve">1. Gewährung von Unterstützungen, Vorschüssen, Darlehen und entsprechenden sozialen Zuwendungen,</w:t>
      </w:r>
    </w:p>
    <w:p>
      <w:pPr>
        <w:ind w:left="420"/>
      </w:pPr>
      <w:r>
        <w:t xml:space="preserve">2. Zuweisung und Kündigung von Wohnungen, über die die Dienststelle verfügt, sowie der allgemeinen Festsetzung der Nutzungsbedingungen,</w:t>
      </w:r>
    </w:p>
    <w:p>
      <w:pPr>
        <w:ind w:left="420"/>
      </w:pPr>
      <w:r>
        <w:t xml:space="preserve">3. Zuweisung von Dienst- und Pachtland und Festsetzung der Nutzungsbedingungen.</w:t>
      </w:r>
    </w:p>
    <w:p>
      <w:r>
        <w:t xml:space="preserve">Hat ein Beschäftigter eine Leistung nach Nummer 1 beantragt, wird der Personalrat nur auf seinen Antrag beteiligt; auf Verlangen des Antragstellers bestimmt nur der Vorstand des Personalrates mit. Die Dienststelle hat dem Personalrat nach Abschluß jedes Kalendervierteljahres einen Überblick über die Unterstützungen und entsprechenden sozialen Zuwendungen zu geben. Dabei sind die Anträge und die Leistungen gegenüberzustellen. Auskunft über die von den Antragstellern angeführten Gründe wird hierbei nicht erteilt.</w:t>
      </w:r>
    </w:p>
    <w:p>
      <w:r>
        <w:t xml:space="preserve">(3) Der Personalrat hat, soweit eine gesetzliche oder tarifliche Regelung nicht besteht, gegebenenfalls durch Abschluß von Dienstvereinbarungen mitzubestimmen über</w:t>
      </w:r>
    </w:p>
    <w:p>
      <w:pPr>
        <w:ind w:left="420"/>
      </w:pPr>
      <w:r>
        <w:t xml:space="preserve">1. Beginn und Ende der täglichen Arbeitszeit und der Pausen sowie die Verteilung der Arbeitszeit auf die einzelnen Wochentage,</w:t>
      </w:r>
    </w:p>
    <w:p>
      <w:pPr>
        <w:ind w:left="420"/>
      </w:pPr>
      <w:r>
        <w:t xml:space="preserve">2. Zeit, Ort und Art der Auszahlung der Dienstbezüge und Arbeitsentgelte,</w:t>
      </w:r>
    </w:p>
    <w:p>
      <w:pPr>
        <w:ind w:left="420"/>
      </w:pPr>
      <w:r>
        <w:t xml:space="preserve">3. Aufstellung des Urlaubsplanes, Festsetzung der zeitlichen Lage des Erholungsurlaubs für einzelne Beschäftigte, wenn zwischen dem Dienststellenleiter und den beteiligten Beschäftigten kein Einverständnis erzielt wird,</w:t>
      </w:r>
    </w:p>
    <w:p>
      <w:pPr>
        <w:ind w:left="420"/>
      </w:pPr>
      <w:r>
        <w:t xml:space="preserve">4. Fragen der Lohngestaltung innerhalb der Dienststelle, insbesondere die Aufstellung von Entlohnungsgrundsätzen, die Einführung und Anwendung von neuen Entlohnungsmethoden und deren Änderung sowie die Festsetzung der Akkord- und Prämiensätze und vergleichbarer leistungsbezogener Entgelte, einschließlich der Geldfaktoren,</w:t>
      </w:r>
    </w:p>
    <w:p>
      <w:pPr>
        <w:ind w:left="420"/>
      </w:pPr>
      <w:r>
        <w:t xml:space="preserve">5. Errichtung, Verwaltung und Auflösung von Sozialeinrichtungen ohne Rücksicht auf ihre Rechtsform,</w:t>
      </w:r>
    </w:p>
    <w:p>
      <w:pPr>
        <w:ind w:left="420"/>
      </w:pPr>
      <w:r>
        <w:t xml:space="preserve">6. Durchführung der Berufsausbildung bei Arbeitnehmern,</w:t>
      </w:r>
    </w:p>
    <w:p>
      <w:pPr>
        <w:ind w:left="420"/>
      </w:pPr>
      <w:r>
        <w:t xml:space="preserve">7. Auswahl der Teilnehmer an Fortbildungsveranstaltungen für Arbeitnehmer,</w:t>
      </w:r>
    </w:p>
    <w:p>
      <w:pPr>
        <w:ind w:left="420"/>
      </w:pPr>
      <w:r>
        <w:t xml:space="preserve">8. Inhalt von Personalfragebogen für Arbeitnehmer,</w:t>
      </w:r>
    </w:p>
    <w:p>
      <w:pPr>
        <w:ind w:left="420"/>
      </w:pPr>
      <w:r>
        <w:t xml:space="preserve">9. Beurteilungsrichtlinien für Arbeitnehmer,</w:t>
      </w:r>
    </w:p>
    <w:p>
      <w:pPr>
        <w:ind w:left="420"/>
      </w:pPr>
      <w:r>
        <w:t xml:space="preserve">10. Bestellung von Vertrauens- oder Betriebsärzten als Arbeitnehmer,</w:t>
      </w:r>
    </w:p>
    <w:p>
      <w:pPr>
        <w:ind w:left="420"/>
      </w:pPr>
      <w:r>
        <w:t xml:space="preserve">11. Maßnahmen zur Verhütung von Dienst- und Arbeitsunfällen und sonstigen Gesundheitsschädigungen,</w:t>
      </w:r>
    </w:p>
    <w:p>
      <w:pPr>
        <w:ind w:left="420"/>
      </w:pPr>
      <w:r>
        <w:t xml:space="preserve">12. Grundsätze über die Bewertung von anerkannten Vorschlägen im Rahmen des betrieblichen Vorschlagwesens,</w:t>
      </w:r>
    </w:p>
    <w:p>
      <w:pPr>
        <w:ind w:left="420"/>
      </w:pPr>
      <w:r>
        <w:t xml:space="preserve">13. Aufstellung von Sozialplänen einschließlich Plänen für Umschulungen zum Ausgleich oder zur Milderung von wirtschaftlichen Nachteilen, die dem Beschäftigten infolge von Rationalisierungsmaßnahmen entstehen,</w:t>
      </w:r>
    </w:p>
    <w:p>
      <w:pPr>
        <w:ind w:left="420"/>
      </w:pPr>
      <w:r>
        <w:t xml:space="preserve">14. Absehen von der Ausschreibung von Dienstposten, die besetzt werden sollen,</w:t>
      </w:r>
    </w:p>
    <w:p>
      <w:pPr>
        <w:ind w:left="420"/>
      </w:pPr>
      <w:r>
        <w:t xml:space="preserve">15. Regelung der Ordnung in der Dienststelle und des Verhaltens der Beschäftigten,</w:t>
      </w:r>
    </w:p>
    <w:p>
      <w:pPr>
        <w:ind w:left="420"/>
      </w:pPr>
      <w:r>
        <w:t xml:space="preserve">16. Gestaltung der Arbeitsplätze,</w:t>
      </w:r>
    </w:p>
    <w:p>
      <w:pPr>
        <w:ind w:left="420"/>
      </w:pPr>
      <w:r>
        <w:t xml:space="preserve">17. Einführung und Anwendung technischer Einrichtungen, die dazu bestimmt sind, das Verhalten oder die Leistung der Beschäftigten zu überwachen.</w:t>
      </w:r>
    </w:p>
    <w:p>
      <w:r>
        <w:t xml:space="preserve">(4) Muß für Gruppen von Beschäftigten die tägliche Arbeitszeit (Absatz 3 Nr. 1) nach Erfordernissen, die die Dienststelle nicht voraussehen kann, unregelmäßig und kurzfristig festgesetzt werden, so beschränkt sich die Mitbestimmung auf die Grundsätze für die Aufstellung der Dienstpläne, insbesondere für die Anordnung von Dienstbereitschaft, Mehrarbeit und Überstunden.</w:t>
      </w:r>
    </w:p>
    <w:p>
      <w:r>
        <w:t xml:space="preserve">(5) Arbeitsentgelte und sonstige Arbeitsbedingungen, die durch Tarifvertrag geregelt sind oder üblicherweise geregelt werden, können nicht Gegenstand einer Dienstvereinbarung (Absatz 3) sein. Dies gilt nicht, wenn ein Tarifvertrag den Abschluß ergänzender Dienstvereinbarungen ausdrücklich zuläßt.</w:t>
      </w:r>
    </w:p>
    <w:p>
      <w:r>
        <w:rPr>
          <w:color w:val="555555"/>
          <w:sz w:val="17"/>
        </w:rPr>
        <w:t xml:space="preserve">Zitiervorschlag: § 75 BPersVG</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https://recht.nulegal.eu/gesetze/bpersvg--1974/75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