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BPersVG</w:t>
      </w:r>
    </w:p>
    <w:p>
      <w:r>
        <w:rPr>
          <w:color w:val="555555"/>
          <w:sz w:val="18"/>
        </w:rPr>
        <w:t xml:space="preserve">Bundespersonalvertretungsgesetz</w:t>
      </w:r>
    </w:p>
    <w:p>
      <w:r>
        <w:rPr>
          <w:color w:val="555555"/>
          <w:sz w:val="18"/>
        </w:rPr>
        <w:t xml:space="preserve">Historische Fassung: Stand 10.06.2019 bis 15.06.2021. Dies ist nicht die aktuelle Fassung.</w:t>
      </w:r>
    </w:p>
    <w:p>
      <w:r>
        <w:t xml:space="preserve">In den Verwaltungen des Bundes und der bundesunmittelbaren Körperschaften, Anstalten und Stiftungen des öffentlichen Rechts sowie in den Gerichten des Bundes werden Personalvertretungen gebildet. Zu den Verwaltungen im Sinne dieses Gesetzes gehören auch die Betriebsverwaltungen.</w:t>
      </w:r>
    </w:p>
    <w:p>
      <w:r>
        <w:rPr>
          <w:color w:val="555555"/>
          <w:sz w:val="17"/>
        </w:rPr>
        <w:t xml:space="preserve">Zitiervorschlag: § 1 BPersVG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https://recht.nulegal.eu/gesetze/bpersvg--1974/1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BPersVG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