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BMJVBDGRuAnO</w:t>
      </w:r>
    </w:p>
    <w:p>
      <w:r>
        <w:rPr>
          <w:color w:val="555555"/>
          <w:sz w:val="18"/>
        </w:rPr>
        <w:t xml:space="preserve">Anordnung über die Ausübung der Disziplinarbefugnisse bei Ruhestandsbeamtinnen und Ruhestandsbeamten im Geschäftsbereich des Bundesministeriums der Justiz und für Verbraucherschutz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Das Bundesministerium der Justiz und für Verbraucherschutz behält sich vor, im Einzelfall die Disziplinarbefugnisse nach § 1 Satz 1 selbst auszuüben.</w:t>
      </w:r>
    </w:p>
    <w:p>
      <w:r>
        <w:rPr>
          <w:color w:val="555555"/>
          <w:sz w:val="17"/>
        </w:rPr>
        <w:t xml:space="preserve">Zitiervorschlag: § 2 BMJVBDGRuAnO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https://recht.nulegal.eu/gesetze/bmjvbdgruano--2014/2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