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III. BMinFSFJWid/BVtrAnO 2003 — Vertretung bei Klagen aus dem Beamtenverhältnis</w:t>
      </w:r>
    </w:p>
    <w:p>
      <w:r>
        <w:rPr>
          <w:color w:val="555555"/>
          <w:sz w:val="18"/>
        </w:rPr>
        <w:t xml:space="preserve">Allgemeine Anordnung zur Übertragung von Zuständigkeiten für den Erlass von Widerspruchsbescheiden und die Vertretung des Dienstherrn bei Klagen aus dem Beamtenverhältnis im Geschäftsbereich des Bundesministeriums für Familie, Senioren, Frauen und Jugend</w:t>
      </w:r>
    </w:p>
    <w:p>
      <w:r>
        <w:rPr>
          <w:color w:val="555555"/>
          <w:sz w:val="18"/>
        </w:rPr>
        <w:t xml:space="preserve">Stand: 10.06.2019 (konsolidierte Textfassung, kein amtliches Inkrafttretensdatum)</w:t>
      </w:r>
    </w:p>
    <w:p>
      <w:r>
        <w:t xml:space="preserve">Auf Grund des § 174 Abs. 3 des Bundesbeamtengesetzes übertrage ich die Vertretung des Dienstherrn bei Klagen aus dem Beamtenverhältnis dem Bundesverwaltungsamt, soweit es nach dieser Anordnung für den Erlass von Widerspruchsbescheiden zuständig ist. Für besondere Fälle behalte ich mir die Vertretung des Dienstherrn vor.</w:t>
      </w:r>
    </w:p>
    <w:p>
      <w:r>
        <w:rPr>
          <w:color w:val="555555"/>
          <w:sz w:val="17"/>
        </w:rPr>
        <w:t xml:space="preserve">Zitiervorschlag: III. BMinFSFJWid/BVtrAnO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https://recht.nulegal.eu/gesetze/bminfsfjwid_bvtrano_2003/iii.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