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III. BMinBF/BIBBWidAnO</w:t>
      </w:r>
    </w:p>
    <w:p>
      <w:r>
        <w:rPr>
          <w:color w:val="555555"/>
          <w:sz w:val="18"/>
        </w:rPr>
        <w:t xml:space="preserve">Anordnung zur Übertragung von Zuständigkeiten für den Erlass von Widerspruchsbescheiden und die Vertretung des Dienstherrn bei Klagen von Beschäftigten des Bundesministeriums für Bildung und Forschung und des Bundesinstituts für Berufsbildung in Angelegenheiten nach dem Bundesumzugskostengesetz einschließlich der hierzu ergangenen Trennungsgeldverordnung in Verbindung mit dem Dienstrechtlichen Begleitgesetz</w:t>
      </w:r>
    </w:p>
    <w:p>
      <w:r>
        <w:rPr>
          <w:color w:val="555555"/>
          <w:sz w:val="18"/>
        </w:rPr>
        <w:t xml:space="preserve">Stand: 10.06.2019 (konsolidierte Textfassung, kein amtliches Inkrafttretensdatum)</w:t>
      </w:r>
    </w:p>
    <w:p>
      <w:r>
        <w:t xml:space="preserve">Diese Anordnung tritt mit Wirkung vom 1. Oktober 2000 in Kraft. Sie findet keine Anwendung auf Widersprüche, die vor ihrem Inkrafttreten eingelegt, oder auf Klagen, die vor ihrem Inkrafttreten erhoben worden sind.</w:t>
      </w:r>
    </w:p>
    <w:p>
      <w:r>
        <w:rPr>
          <w:color w:val="555555"/>
          <w:sz w:val="17"/>
        </w:rPr>
        <w:t xml:space="preserve">Zitiervorschlag: III. BMinBF/BIBBWidAnO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https://recht.nulegal.eu/gesetze/bminbf_bibbwidano/iii.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