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BMeldDAV — Verfahren des Datenabrufes</w:t>
      </w:r>
    </w:p>
    <w:p>
      <w:r>
        <w:rPr>
          <w:color w:val="555555"/>
          <w:sz w:val="18"/>
        </w:rPr>
        <w:t xml:space="preserve">Bundesmeldedatenabrufverordnung</w:t>
      </w:r>
    </w:p>
    <w:p>
      <w:r>
        <w:rPr>
          <w:color w:val="555555"/>
          <w:sz w:val="18"/>
        </w:rPr>
        <w:t xml:space="preserve">Historische Fassung: Stand 10.06.2019 bis 01.05.2022. Dies ist nicht die aktuelle Fassung.</w:t>
      </w:r>
    </w:p>
    <w:p>
      <w:r>
        <w:t xml:space="preserve">(1) Datenabrufe nach den §§ 38 und 39 des Bundesmeldegesetzes erfolgen elektronisch unter Zugrundelegung des Datenaustauschformats OSCI-XMeld und Nutzung des Übermittlungsprotokolls OSCI-Transport in der im Bundesanzeiger jeweils bekannt gemachten geltenden Fassung. § 3 des Gesetzes über die Verbindung der informationstechnischen Netze des Bundes und der Länder – Gesetz zur Ausführung von Artikel 91c Absatz 4 des Grundgesetzes – vom 10. August 2009 (BGBl. I S. 2702, 2706) in der jeweils geltenden Fassung bleibt unberührt. Soweit bei der Nutzung des Verbindungsnetzes gleichwertige Funktionalitäten zur Verfügung stehen, kann bis zum 30. April 2018 auf die Verwendung des Übermittlungsprotokolls OSCI-Transport verzichtet werden.</w:t>
      </w:r>
    </w:p>
    <w:p>
      <w:r>
        <w:t xml:space="preserve">(2) Bei Datenabrufen über das Internet sind die zu übermittelnden Daten mit einer fortgeschrittenen elektronischen Signatur zu versehen und nach dem jeweiligen Stand der Technik zu verschlüsseln.</w:t>
      </w:r>
    </w:p>
    <w:p>
      <w:r>
        <w:t xml:space="preserve">(3) Betreiben mehrere Länder gemeinsam eine Vermittlungsstelle, kann bei Datenabrufen auch ein anderes Übermittlungsprotokoll eingesetzt werden, wenn es dem Übermittlungsprotokoll OSCI-Transport hinsichtlich der Sicherstellung der Vertraulichkeit, Integrität und Authentizität der übertragenen Daten gleichwertig ist. Die Gleichwertigkeit ist durch die verantwortliche Stelle zu dokumentieren.</w:t>
      </w:r>
    </w:p>
    <w:p>
      <w:r>
        <w:t xml:space="preserve">(4) Bei der Datenübermittlung innerhalb von Rechenzentren und besonders gesicherter verwaltungseigener Netze kann auf die Verwendung des Übermittlungsprotokolls OSCI-Transport verzichtet werden, wenn durch technische und organisatorische Maßnahmen gewährleistet ist, dass die Sicherheitseigenschaften denen des OSCI-Transports gleichwertig sind.</w:t>
      </w:r>
    </w:p>
    <w:p>
      <w:r>
        <w:rPr>
          <w:color w:val="555555"/>
          <w:sz w:val="17"/>
        </w:rPr>
        <w:t xml:space="preserve">Zitiervorschlag: § 2 BMeldDAV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https://recht.nulegal.eu/gesetze/bmelddav--2014/2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