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 BKrFQG — Erwerb der Grundqualifikation</w:t>
      </w:r>
    </w:p>
    <w:p>
      <w:r>
        <w:rPr>
          <w:color w:val="555555"/>
          <w:sz w:val="18"/>
        </w:rPr>
        <w:t xml:space="preserve">Berufskraftfahrer-Qualifikations-Gesetz</w:t>
      </w:r>
    </w:p>
    <w:p>
      <w:r>
        <w:rPr>
          <w:color w:val="555555"/>
          <w:sz w:val="18"/>
        </w:rPr>
        <w:t xml:space="preserve">Historische Fassung: Stand 10.06.2019 bis 02.12.2020. Dies ist nicht die aktuelle Fassung.</w:t>
      </w:r>
    </w:p>
    <w:p>
      <w:r>
        <w:t xml:space="preserve">(1) Die Grundqualifikation wird erworben durch</w:t>
      </w:r>
    </w:p>
    <w:p>
      <w:pPr>
        <w:ind w:left="420"/>
      </w:pPr>
      <w:r>
        <w:t xml:space="preserve">1. erfolgreiche Ablegung einer theoretischen und praktischen Prüfung bei einer Industrie- und Handelskammer nach Maßgabe einer Rechtsverordnung auf Grund des § 8 Abs. 1 Nr. 1 oder</w:t>
      </w:r>
    </w:p>
    <w:p>
      <w:pPr>
        <w:ind w:left="420"/>
      </w:pPr>
      <w:r>
        <w:t xml:space="preserve">2. Abschluss einer Berufsausbildung in den Ausbildungsberufen "Berufskraftfahrer/Berufskraftfahrerin" oder "Fachkraft im Fahrbetrieb" oder einem staatlich anerkannten Ausbildungsberuf, in dem vergleichbare Fertigkeiten und Kenntnisse zur Durchführung von Fahrten mit Kraftfahrzeugen auf öffentlichen Straßen vermittelt werden.</w:t>
      </w:r>
    </w:p>
    <w:p>
      <w:r>
        <w:t xml:space="preserve">(2) Die beschleunigte Grundqualifikation wird erworben durch Teilnahme am Unterricht bei einer anerkannten Ausbildungsstätte und die erfolgreiche Ablegung einer theoretischen Prüfung bei einer Industrie- und Handelskammer nach Maßgabe einer Rechtsverordnung auf Grund des § 8 Abs. 1 Nr. 1.</w:t>
      </w:r>
    </w:p>
    <w:p>
      <w:r>
        <w:t xml:space="preserve">(3) Die Grundqualifikationen nach Absatz 1 oder 2 dienen der Verbesserung der Sicherheit im Straßenverkehr und den allgemeinen beruflichen Fähigkeiten des Fahrers und der Fahrerin durch die Vermittlung besonderer tätigkeitsbezogener Fertigkeiten und Kenntnisse; sie werden jeweils bezogen auf bestimmte Fahrerlaubnisklassen erworben.</w:t>
      </w:r>
    </w:p>
    <w:p>
      <w:r>
        <w:t xml:space="preserve">(4) Wer im Rahmen des Erwerbs der Grundqualifikation oder der beschleunigten Grundqualifikation ein Kraftfahrzeug auf öffentlichen Straßen führt und die für das Führen dieses Fahrzeugs vorgeschriebene Fahrerlaubnis nicht besitzt, muss von einer Person begleitet werden, die eine gültige Fahrlehrerlaubnis nach dem Fahrlehrergesetz für die jeweilige Fahrerlaubnisklasse besitzt. Bei diesen Fahrten gilt die Begleitperson als Führer des Kraftfahrzeugs im Sinne des Straßenverkehrsgesetzes. Das Fahrzeug muss den Anforderungen eines für die Fahrausbildung zugelassenen Fahrzeugs genügen.</w:t>
      </w:r>
    </w:p>
    <w:p>
      <w:r>
        <w:rPr>
          <w:color w:val="555555"/>
          <w:sz w:val="17"/>
        </w:rPr>
        <w:t xml:space="preserve">Zitiervorschlag: § 4 BKrFQG</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https://recht.nulegal.eu/gesetze/bkrfqg--2006/4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