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BinSchAusbV — Ausbildungsberufsbild</w:t>
      </w:r>
    </w:p>
    <w:p>
      <w:r>
        <w:rPr>
          <w:color w:val="555555"/>
          <w:sz w:val="18"/>
        </w:rPr>
        <w:t xml:space="preserve">Verordnung über die Berufsausbildung zum Binnenschiffer/zur Binnenschifferin</w:t>
      </w:r>
    </w:p>
    <w:p>
      <w:r>
        <w:rPr>
          <w:color w:val="555555"/>
          <w:sz w:val="18"/>
        </w:rPr>
        <w:t xml:space="preserve">Historische Fassung: Stand 10.06.2019 bis 01.08.2022. Dies ist nicht die aktuelle Fassung.</w:t>
      </w:r>
    </w:p>
    <w:p>
      <w:r>
        <w:t xml:space="preserve">Gegenstand der Berufsausbildung sind mindestens die folgenden Fertigkeiten und Kenntnisse:</w:t>
      </w:r>
    </w:p>
    <w:p>
      <w:pPr>
        <w:ind w:left="420"/>
      </w:pPr>
      <w:r>
        <w:t xml:space="preserve">1. Berufsbildung, Arbeits- und Tarifrecht,</w:t>
      </w:r>
    </w:p>
    <w:p>
      <w:pPr>
        <w:ind w:left="420"/>
      </w:pPr>
      <w:r>
        <w:t xml:space="preserve">2. Aufbau und Organisation des Ausbildungsbetriebes,</w:t>
      </w:r>
    </w:p>
    <w:p>
      <w:pPr>
        <w:ind w:left="420"/>
      </w:pPr>
      <w:r>
        <w:t xml:space="preserve">3. Sicherheit und Gesundheitsschutz bei der Arbeit,</w:t>
      </w:r>
    </w:p>
    <w:p>
      <w:pPr>
        <w:ind w:left="420"/>
      </w:pPr>
      <w:r>
        <w:t xml:space="preserve">4. Umweltschutz,</w:t>
      </w:r>
    </w:p>
    <w:p>
      <w:pPr>
        <w:ind w:left="420"/>
      </w:pPr>
      <w:r>
        <w:t xml:space="preserve">5. Planen, Vorbereiten und Kontrollieren von Arbeitsabläufen, Arbeiten im Team,</w:t>
      </w:r>
    </w:p>
    <w:p>
      <w:pPr>
        <w:ind w:left="420"/>
      </w:pPr>
      <w:r>
        <w:t xml:space="preserve">6. Information und Kommunikation,</w:t>
      </w:r>
    </w:p>
    <w:p>
      <w:pPr>
        <w:ind w:left="420"/>
      </w:pPr>
      <w:r>
        <w:t xml:space="preserve">7. Mitwirken beim Fahren von Fahrzeugen auf Binnenwasserstraßen und in Häfen,</w:t>
      </w:r>
    </w:p>
    <w:p>
      <w:pPr>
        <w:ind w:left="420"/>
      </w:pPr>
      <w:r>
        <w:t xml:space="preserve">8. Rechtliche Voraussetzungen des Schiffsbetriebes und ihre Umsetzung,</w:t>
      </w:r>
    </w:p>
    <w:p>
      <w:pPr>
        <w:ind w:left="420"/>
      </w:pPr>
      <w:r>
        <w:t xml:space="preserve">9. Bauliche Grundlagen von Binnenschiffen,</w:t>
      </w:r>
    </w:p>
    <w:p>
      <w:pPr>
        <w:ind w:left="420"/>
      </w:pPr>
      <w:r>
        <w:t xml:space="preserve">10. Transportieren von Gütern und Befördern von Personen,</w:t>
      </w:r>
    </w:p>
    <w:p>
      <w:pPr>
        <w:ind w:left="420"/>
      </w:pPr>
      <w:r>
        <w:t xml:space="preserve">11. Kundenorientierung und qualitätssichernde Maßnahmen,</w:t>
      </w:r>
    </w:p>
    <w:p>
      <w:pPr>
        <w:ind w:left="420"/>
      </w:pPr>
      <w:r>
        <w:t xml:space="preserve">12. Mitwirken bei logistischen Abläufen,</w:t>
      </w:r>
    </w:p>
    <w:p>
      <w:pPr>
        <w:ind w:left="420"/>
      </w:pPr>
      <w:r>
        <w:t xml:space="preserve">13. Schiffsbetriebswirtschaft,</w:t>
      </w:r>
    </w:p>
    <w:p>
      <w:pPr>
        <w:ind w:left="420"/>
      </w:pPr>
      <w:r>
        <w:t xml:space="preserve">14. Pflegen, Warten und Instandhalten von Schiffen und deren Anlagen,</w:t>
      </w:r>
    </w:p>
    <w:p>
      <w:pPr>
        <w:ind w:left="420"/>
      </w:pPr>
      <w:r>
        <w:t xml:space="preserve">15. Verhalten unter besonderen Umständen, Havarien und Betriebsstörungen.</w:t>
      </w:r>
    </w:p>
    <w:p>
      <w:r>
        <w:rPr>
          <w:color w:val="555555"/>
          <w:sz w:val="17"/>
        </w:rPr>
        <w:t xml:space="preserve">Zitiervorschlag: § 4 BinSchAusbV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https://recht.nulegal.eu/gesetze/binschausbv--2005/4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