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BewG§55Abs3/4DV</w:t>
      </w:r>
    </w:p>
    <w:p>
      <w:r>
        <w:rPr>
          <w:color w:val="555555"/>
          <w:sz w:val="18"/>
        </w:rPr>
        <w:t xml:space="preserve">Verordnung zur Durchführung des § 55 Abs. 3 und 4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der Anlage 1 festgesetzten Normalwerte gelten bei der Bewertung forstwirtschaftlicher Nutzungen, deren Gesamtfläche 30 ha übersteigt.</w:t>
      </w:r>
    </w:p>
    <w:p>
      <w:r>
        <w:t xml:space="preserve">(2) Für die Bewertung forstwirtschaftlicher Nutzungen, deren Gesamtfläche größer ist als 2 ha, jedoch 30 ha nicht übersteigt, werden Normalwerte festgesetzt, die aus den in der Anlage 1 festgesetzten Normalwerten durch Abzug der folgenden Beträge zu berechnen sind:</w:t>
      </w:r>
    </w:p>
    <w:p>
      <w:r>
        <w:rPr>
          <w:rFonts w:ascii="Courier New" w:hAnsi="Courier New"/>
          <w:sz w:val="17"/>
        </w:rPr>
        <w:t xml:space="preserve">    Holzart</w:t>
      </w:r>
    </w:p>
    <w:p>
      <w:r>
        <w:rPr>
          <w:rFonts w:ascii="Courier New" w:hAnsi="Courier New"/>
          <w:sz w:val="17"/>
        </w:rPr>
        <w:t xml:space="preserve">    Fichte    Kiefer    Pappel</w:t>
      </w:r>
    </w:p>
    <w:p>
      <w:r>
        <w:rPr>
          <w:rFonts w:ascii="Courier New" w:hAnsi="Courier New"/>
          <w:sz w:val="17"/>
        </w:rPr>
        <w:t xml:space="preserve">Ertragsklasse    abzuziehender Betrag in DM/ha</w:t>
      </w:r>
    </w:p>
    <w:p>
      <w:r>
        <w:rPr>
          <w:rFonts w:ascii="Courier New" w:hAnsi="Courier New"/>
          <w:sz w:val="17"/>
        </w:rPr>
        <w:t xml:space="preserve">IA    130    -    -</w:t>
      </w:r>
    </w:p>
    <w:p>
      <w:r>
        <w:rPr>
          <w:rFonts w:ascii="Courier New" w:hAnsi="Courier New"/>
          <w:sz w:val="17"/>
        </w:rPr>
        <w:t xml:space="preserve">IA 25    125    -    -</w:t>
      </w:r>
    </w:p>
    <w:p>
      <w:r>
        <w:rPr>
          <w:rFonts w:ascii="Courier New" w:hAnsi="Courier New"/>
          <w:sz w:val="17"/>
        </w:rPr>
        <w:t xml:space="preserve">IA 50    120    -    -</w:t>
      </w:r>
    </w:p>
    <w:p>
      <w:r>
        <w:rPr>
          <w:rFonts w:ascii="Courier New" w:hAnsi="Courier New"/>
          <w:sz w:val="17"/>
        </w:rPr>
        <w:t xml:space="preserve">IA 75    115    -    -</w:t>
      </w:r>
    </w:p>
    <w:p>
      <w:r>
        <w:rPr>
          <w:rFonts w:ascii="Courier New" w:hAnsi="Courier New"/>
          <w:sz w:val="17"/>
        </w:rPr>
        <w:t xml:space="preserve">I    110    70    130</w:t>
      </w:r>
    </w:p>
    <w:p>
      <w:r>
        <w:rPr>
          <w:rFonts w:ascii="Courier New" w:hAnsi="Courier New"/>
          <w:sz w:val="17"/>
        </w:rPr>
        <w:t xml:space="preserve">I 25    105    66    123</w:t>
      </w:r>
    </w:p>
    <w:p>
      <w:r>
        <w:rPr>
          <w:rFonts w:ascii="Courier New" w:hAnsi="Courier New"/>
          <w:sz w:val="17"/>
        </w:rPr>
        <w:t xml:space="preserve">I 50    100    62    117</w:t>
      </w:r>
    </w:p>
    <w:p>
      <w:r>
        <w:rPr>
          <w:rFonts w:ascii="Courier New" w:hAnsi="Courier New"/>
          <w:sz w:val="17"/>
        </w:rPr>
        <w:t xml:space="preserve">I 75    95    58    111</w:t>
      </w:r>
    </w:p>
    <w:p>
      <w:r>
        <w:rPr>
          <w:rFonts w:ascii="Courier New" w:hAnsi="Courier New"/>
          <w:sz w:val="17"/>
        </w:rPr>
        <w:t xml:space="preserve">II    90    55    105</w:t>
      </w:r>
    </w:p>
    <w:p>
      <w:r>
        <w:rPr>
          <w:rFonts w:ascii="Courier New" w:hAnsi="Courier New"/>
          <w:sz w:val="17"/>
        </w:rPr>
        <w:t xml:space="preserve">II 25    85    51    98</w:t>
      </w:r>
    </w:p>
    <w:p>
      <w:r>
        <w:rPr>
          <w:rFonts w:ascii="Courier New" w:hAnsi="Courier New"/>
          <w:sz w:val="17"/>
        </w:rPr>
        <w:t xml:space="preserve">II 50    80    47    92</w:t>
      </w:r>
    </w:p>
    <w:p>
      <w:r>
        <w:rPr>
          <w:rFonts w:ascii="Courier New" w:hAnsi="Courier New"/>
          <w:sz w:val="17"/>
        </w:rPr>
        <w:t xml:space="preserve">II 75    75    43    86</w:t>
      </w:r>
    </w:p>
    <w:p>
      <w:r>
        <w:rPr>
          <w:rFonts w:ascii="Courier New" w:hAnsi="Courier New"/>
          <w:sz w:val="17"/>
        </w:rPr>
        <w:t xml:space="preserve">III    70    40    80</w:t>
      </w:r>
    </w:p>
    <w:p>
      <w:r>
        <w:rPr>
          <w:rFonts w:ascii="Courier New" w:hAnsi="Courier New"/>
          <w:sz w:val="17"/>
        </w:rPr>
        <w:t xml:space="preserve">III 25    65    -    -</w:t>
      </w:r>
    </w:p>
    <w:p>
      <w:r>
        <w:rPr>
          <w:rFonts w:ascii="Courier New" w:hAnsi="Courier New"/>
          <w:sz w:val="17"/>
        </w:rPr>
        <w:t xml:space="preserve">III 50    60    -    -</w:t>
      </w:r>
    </w:p>
    <w:p>
      <w:r>
        <w:rPr>
          <w:rFonts w:ascii="Courier New" w:hAnsi="Courier New"/>
          <w:sz w:val="17"/>
        </w:rPr>
        <w:t xml:space="preserve">III 75    55    -    -</w:t>
      </w:r>
    </w:p>
    <w:p>
      <w:r>
        <w:rPr>
          <w:rFonts w:ascii="Courier New" w:hAnsi="Courier New"/>
          <w:sz w:val="17"/>
        </w:rPr>
        <w:t xml:space="preserve">IV    50    -    -</w:t>
      </w:r>
    </w:p>
    <w:p>
      <w:r>
        <w:t xml:space="preserve">Die so berechneten Normalwerte werden auf Null DM festgesetzt, wenn sie geringer sind als 50,-- DM.</w:t>
      </w:r>
    </w:p>
    <w:p>
      <w:r>
        <w:t xml:space="preserve">(3) Für die Bewertung forstwirtschaftlicher Nutzungen, deren Gesamtfläche 2 ha nicht übersteigt, werden die Normalwerte auf Null DM festgesetzt.</w:t>
      </w:r>
    </w:p>
    <w:p>
      <w:r>
        <w:rPr>
          <w:color w:val="555555"/>
          <w:sz w:val="17"/>
        </w:rPr>
        <w:t xml:space="preserve">Zitiervorschlag: § 2 BewG§55Abs3/4DV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https://recht.nulegal.eu/gesetze/bewg_55abs3_4dv/2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