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BeitrSRV/BAÄndG — Inkrafttreten</w:t>
      </w:r>
    </w:p>
    <w:p>
      <w:r>
        <w:rPr>
          <w:color w:val="555555"/>
          <w:sz w:val="18"/>
        </w:rPr>
        <w:t xml:space="preserve">Gesetz zur Änderung der Beitragssätze in der gesetzlichen Rentenversicherung und bei der Bundesanstalt für Arbeit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April 1991 in Kraft.</w:t>
      </w:r>
    </w:p>
    <w:p>
      <w:r>
        <w:rPr>
          <w:color w:val="555555"/>
          <w:sz w:val="17"/>
        </w:rPr>
        <w:t xml:space="preserve">Zitiervorschlag: Art 5 BeitrSRV/BAÄndG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https://recht.nulegal.eu/gesetze/beitrsrv_ba_ndg/5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