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BBodSchV — Sanierungsuntersuchung und Sanierungsplanung</w:t>
      </w:r>
    </w:p>
    <w:p>
      <w:r>
        <w:rPr>
          <w:color w:val="555555"/>
          <w:sz w:val="18"/>
        </w:rPr>
        <w:t xml:space="preserve">Bundes-Bodenschutz- und Altlastenverordnung</w:t>
      </w:r>
    </w:p>
    <w:p>
      <w:r>
        <w:rPr>
          <w:color w:val="555555"/>
          <w:sz w:val="18"/>
        </w:rPr>
        <w:t xml:space="preserve">Historische Fassung: Stand 10.06.2019 bis 01.08.2023. Dies ist nicht die aktuelle Fassung.</w:t>
      </w:r>
    </w:p>
    <w:p>
      <w:r>
        <w:t xml:space="preserve">(1) Bei Sanierungsuntersuchungen ist insbesondere auch zu prüfen, mit welchen Maßnahmen eine Sanierung im Sinne des § 4 Abs. 3 des Bundes-Bodenschutzgesetzes erreicht werden kann, inwieweit Veränderungen des Bodens nach der Sanierung verbleiben und welche rechtlichen, organisatorischen und finanziellen Gegebenheiten für die Durchführung der Maßnahmen von Bedeutung sind.</w:t>
      </w:r>
    </w:p>
    <w:p>
      <w:r>
        <w:t xml:space="preserve">(2) Bei der Erstellung eines Sanierungsplans sind die Maßnahmen nach § 13 Abs. 1 Satz 1 Nr. 3 des Bundes-Bodenschutzgesetzes textlich und zeichnerisch vollständig darzustellen. In dem Sanierungsplan ist darzulegen, daß die vorgesehenen Maßnahmen geeignet sind, dauerhaft Gefahren, erhebliche Nachteile oder erhebliche Belästigungen für den einzelnen oder die Allgemeinheit zu vermeiden. Darzustellen sind insbesondere auch die Auswirkungen der Maßnahmen auf die Umwelt und die voraussichtlichen Kosten sowie die erforderlichen Zulassungen, auch soweit ein verbindlicher Sanierungsplan nach § 13 Abs. 6 des Bundes-Bodenschutzgesetzes diese nicht einschließen kann.</w:t>
      </w:r>
    </w:p>
    <w:p>
      <w:r>
        <w:t xml:space="preserve">(3) Die Anforderungen an eine Sanierungsuntersuchung und an einen Sanierungsplan bestimmten sich im übrigen nach Anhang 3.</w:t>
      </w:r>
    </w:p>
    <w:p>
      <w:r>
        <w:rPr>
          <w:color w:val="555555"/>
          <w:sz w:val="17"/>
        </w:rPr>
        <w:t xml:space="preserve">Zitiervorschlag: § 6 BBodSchV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https://recht.nulegal.eu/gesetze/bbodschv--1999/6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