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BBodSchV — Untersuchung</w:t>
      </w:r>
    </w:p>
    <w:p>
      <w:r>
        <w:rPr>
          <w:color w:val="555555"/>
          <w:sz w:val="18"/>
        </w:rPr>
        <w:t xml:space="preserve">Bundes-Bodenschutz- und Altlastenverordnung</w:t>
      </w:r>
    </w:p>
    <w:p>
      <w:r>
        <w:rPr>
          <w:color w:val="555555"/>
          <w:sz w:val="18"/>
        </w:rPr>
        <w:t xml:space="preserve">Historische Fassung: Stand 10.06.2019 bis 01.08.2023. Dies ist nicht die aktuelle Fassung.</w:t>
      </w:r>
    </w:p>
    <w:p>
      <w:r>
        <w:t xml:space="preserve">(1) Anhaltspunkte für das Vorliegen einer Altlast bestehen bei einem Altstandort insbesondere, wenn auf Grundstücken über einen längeren Zeitraum oder in erheblicher Menge mit Schadstoffen umgegangen wurde und die jeweilige Betriebs-, Bewirtschaftungs- oder Verfahrensweise oder Störungen des bestimmungsgemäßen Betriebs nicht unerhebliche Einträge solcher Stoffe in den Boden vermuten lassen. Bei Altablagerungen sind diese Anhaltspunkte insbesondere dann gegeben, wenn die Art des Betriebs oder der Zeitpunkt der Stillegung den Verdacht nahelegen, daß Abfälle nicht sachgerecht behandelt, gelagert oder abgelagert wurden.</w:t>
      </w:r>
    </w:p>
    <w:p>
      <w:r>
        <w:t xml:space="preserve">(2) Absatz 1 Satz 1 gilt für schädliche Bodenveränderungen entsprechend. Anhaltspunkte für das Vorliegen einer schädlichen Bodenveränderung ergeben sich ergänzend zu Absatz 1 insbesondere durch allgemeine oder konkrete Hinweise auf</w:t>
      </w:r>
    </w:p>
    <w:p>
      <w:pPr>
        <w:ind w:left="420"/>
      </w:pPr>
      <w:r>
        <w:t xml:space="preserve">1. den Eintrag von Schadstoffen über einen längeren Zeitraum und in erheblicher Menge über die Luft oder Gewässer oder durch eine Aufbringung erheblicher Frachten an Abfällen oder Abwässer auf Böden,</w:t>
      </w:r>
    </w:p>
    <w:p>
      <w:pPr>
        <w:ind w:left="420"/>
      </w:pPr>
      <w:r>
        <w:t xml:space="preserve">2. eine erhebliche Freisetzung naturbedingt erhöhter Gehalte an Schadstoffen in Böden,</w:t>
      </w:r>
    </w:p>
    <w:p>
      <w:pPr>
        <w:ind w:left="420"/>
      </w:pPr>
      <w:r>
        <w:t xml:space="preserve">3. erhöhte Schadstoffgehalte in Nahrungs- oder Futterpflanzen am Standort,</w:t>
      </w:r>
    </w:p>
    <w:p>
      <w:pPr>
        <w:ind w:left="420"/>
      </w:pPr>
      <w:r>
        <w:t xml:space="preserve">4. das Austreten von Wasser mit erheblichen Frachten an Schadstoffen aus Böden oder Altablagerungen,</w:t>
      </w:r>
    </w:p>
    <w:p>
      <w:pPr>
        <w:ind w:left="420"/>
      </w:pPr>
      <w:r>
        <w:t xml:space="preserve">5. erhebliche Bodenabträge und -ablagerungen durch Wasser oder Wind.</w:t>
      </w:r>
    </w:p>
    <w:p>
      <w:r>
        <w:t xml:space="preserve">Einzubeziehen sind dabei auch Erkenntnisse auf Grund allgemeiner Untersuchungen oder Erfahrungswerte aus Vergleichssituationen insbesondere zur Ausbreitung von Schadstoffen.</w:t>
      </w:r>
    </w:p>
    <w:p>
      <w:r>
        <w:t xml:space="preserve">(3) Liegen Anhaltspunkte nach Absatz 1 oder 2 vor, soll die Verdachtsfläche oder altlastverdächtige Fläche nach der Erfassung zunächst einer orientierenden Untersuchung unterzogen werden.</w:t>
      </w:r>
    </w:p>
    <w:p>
      <w:r>
        <w:t xml:space="preserve">(4) Konkrete Anhaltspunkte, die den hinreichenden Verdacht einer schädlichen Bodenveränderung oder Altlast begründen (§ 9 Abs. 2 Satz 1 des Bundes-Bodenschutzgesetzes), liegen in der Regel vor, wenn Untersuchungen eine Überschreitung von Prüfwerten ergeben oder wenn auf Grund einer Bewertung nach § 4 Abs. 3 eine Überschreitung von Prüfwerten zu erwarten ist. Besteht ein hinreichender Verdacht im Sinne des Satzes 1 oder auf Grund sonstiger Feststellungen, soll eine Detailuntersuchung durchgeführt werden.</w:t>
      </w:r>
    </w:p>
    <w:p>
      <w:r>
        <w:t xml:space="preserve">(5) Bei Detailuntersuchungen soll auch festgestellt werden, ob sich aus räumlich begrenzten Anreicherungen von Schadstoffen innerhalb einer Verdachtsfläche oder altlastverdächtigen Fläche Gefahren ergeben und ob und wie eine Abgrenzung von nicht belasteten Flächen geboten ist. Von einer Detailuntersuchung kann abgesehen werden, wenn die von schädlichen Bodenveränderungen oder Altlasten ausgehenden Gefahren, erheblichen Nachteile oder erheblichen Belästigungen nach Feststellung der zuständigen Behörde mit einfachen Mitteln abgewehrt oder sonst beseitigt werden können.</w:t>
      </w:r>
    </w:p>
    <w:p>
      <w:r>
        <w:t xml:space="preserve">(6) Soweit auf Grund der örtlichen Gegebenheiten oder nach den Ergebnissen von Bodenluftuntersuchungen Anhaltspunkte für die Ausbreitung von flüchtigen Schadstoffen aus einer Verdachtsfläche oder altlastverdächtigen Fläche in Gebäude bestehen, soll eine Untersuchung der Innenraumluft erfolgen; die Aufgaben und Befugnisse anderer Behörden bleiben unberührt.</w:t>
      </w:r>
    </w:p>
    <w:p>
      <w:r>
        <w:t xml:space="preserve">(7) Im Rahmen von Untersuchungsanordnungen nach § 9 Abs. 2 Satz 1 des Bundes-Bodenschutzgesetzes kommen auch wiederkehrende Untersuchungen der Schadstoffausbreitung und der hierfür maßgebenden Umstände in Betracht.</w:t>
      </w:r>
    </w:p>
    <w:p>
      <w:r>
        <w:t xml:space="preserve">(8) Die Anforderungen an die Untersuchung von Böden, Bodenmaterial und sonstigen Materialien sowie von Bodenluft, Deponiegas und Sickerwasser bestimmen sich im übrigen nach Anhang 1.</w:t>
      </w:r>
    </w:p>
    <w:p>
      <w:r>
        <w:rPr>
          <w:color w:val="555555"/>
          <w:sz w:val="17"/>
        </w:rPr>
        <w:t xml:space="preserve">Zitiervorschlag: § 3 BBodSchV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https://recht.nulegal.eu/gesetze/bbodschv--1999/3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