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rbb-Staatsvertrag (Brandenburg) — Geltungsdauer und Kündigung</w:t>
      </w:r>
    </w:p>
    <w:p>
      <w:r>
        <w:rPr>
          <w:color w:val="555555"/>
          <w:sz w:val="18"/>
        </w:rPr>
        <w:t xml:space="preserve">Staatsvertrag über den Rundfunk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gilt für unbestimmte Zeit. Er kann jeweils zum Schluss eines Kalenderjahres schriftlich mit einer Frist von zwei Jahren gekündigt werden.</w:t>
      </w:r>
    </w:p>
    <w:p>
      <w:r>
        <w:t xml:space="preserve">(2) Mit Wirksamwerden der Kündigung tritt dieser Staatsvertrag außer Kraft und es findet eine Vermögensauseinandersetzung statt.</w:t>
      </w:r>
    </w:p>
    <w:p>
      <w:r>
        <w:rPr>
          <w:color w:val="555555"/>
          <w:sz w:val="17"/>
        </w:rPr>
        <w:t xml:space="preserve">Zitiervorschlag: § 52 rbb-Staatsvertrag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https://recht.nulegal.eu/gesetze/bb-vt-rbb_staatsvertrag--2023/52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