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Luftfahrtstaatsvertrag (Brandenburg) — Verwaltungsvereinbarung</w:t>
      </w:r>
    </w:p>
    <w:p>
      <w:r>
        <w:rPr>
          <w:color w:val="555555"/>
          <w:sz w:val="18"/>
        </w:rPr>
        <w:t xml:space="preserve">Staatsvertrag zwischen dem Land Berlin und dem Land Brandenburg über die Zusammenarbeit auf dem Gebiet der Luftfahrtverwaltung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Nähere Regelungen zur Umsetzung der Bestimmungen dieses Staatsvertrages, insbesondere zu den Artikeln 3, 4 und 7, sind durch die für Verkehr zuständige Senatsverwaltung des Landes Berlin und das für Verkehr zuständige Ministerium des Landes Brandenburg in einer Verwaltungsvereinbarung zu treffen.</w:t>
      </w:r>
    </w:p>
    <w:p>
      <w:r>
        <w:rPr>
          <w:color w:val="555555"/>
          <w:sz w:val="17"/>
        </w:rPr>
        <w:t xml:space="preserve">Zitiervorschlag: Art 8 Luftfahrtstaatsvertrag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https://recht.nulegal.eu/gesetze/bb-vt-luftfahrtstaatsvertrag--2006/8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