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Luftfahrtstaatsvertrag (Brandenburg) — Aufgaben</w:t>
      </w:r>
    </w:p>
    <w:p>
      <w:r>
        <w:rPr>
          <w:color w:val="555555"/>
          <w:sz w:val="18"/>
        </w:rPr>
        <w:t xml:space="preserve">Staatsvertrag zwischen dem Land Berlin und dem Land Brandenburg über die Zusammenarbeit auf dem Gebiet der Luftfahrtverwaltung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vertragschließenden Länder kommen überein, die Aufgaben</w:t>
      </w:r>
    </w:p>
    <w:p>
      <w:r>
        <w:t xml:space="preserve">Bauschutzangelegenheiten außerhalb der Flughäfen, für die der Bund gemäß § 27d Abs. 1 des Luftverkehrsgesetzes einen Bedarf aus Gründen der Sicherheit und aus verkehrspolitischen Interessen anerkennt, mit Ausnahme der Flughäfen Berlin-Tempelhof und Berlin-Tegel,</w:t>
      </w:r>
    </w:p>
    <w:p>
      <w:r>
        <w:t xml:space="preserve">Anhörungsbehörde für alle Flugplätze,</w:t>
      </w:r>
    </w:p>
    <w:p>
      <w:r>
        <w:t xml:space="preserve">Zulassungen gemäß § 22a Abs. 2 Luftverkehrs-Ordnung,</w:t>
      </w:r>
    </w:p>
    <w:p>
      <w:r>
        <w:t xml:space="preserve">Flugplatzangelegenheiten - mit Ausnahme der Flughäfen, für die der Bund gemäß § 27d Abs. 1 des Luftverkehrsgesetzes einen Bedarf aus Gründen der Sicherheit und aus verkehrspolitischen Interessen anerkennt,</w:t>
      </w:r>
    </w:p>
    <w:p>
      <w:r>
        <w:t xml:space="preserve">Luftaufsicht gemäß § 29 des Luftverkehrsgesetzes,</w:t>
      </w:r>
    </w:p>
    <w:p>
      <w:r>
        <w:t xml:space="preserve">Erlaubnisse für die besondere Benutzung des Luftraums mit Ausnahme der Erlaubnisse, die von der für die Flugsicherung zuständigen Stelle erteilt werden,</w:t>
      </w:r>
    </w:p>
    <w:p>
      <w:r>
        <w:t xml:space="preserve">Genehmigung von Luftfahrtveranstaltungen, soweit diese nicht auf Flughäfen stattfinden, für die der Bund gemäß § 27d Abs. 1 des Luftverkehrsgesetzes einen Bedarf aus Gründen der Sicherheit und aus verkehrspolitischen Interessen anerkennt,</w:t>
      </w:r>
    </w:p>
    <w:p>
      <w:r>
        <w:t xml:space="preserve">allgemeine Aufgaben gemäß § 2 Satz 1 des Luftsicherheitsgesetzes außerhalb der Verkehrsflughäfen Berlin-Tegel, Berlin-Tempelhof und Berlin-Schönefeld,</w:t>
      </w:r>
    </w:p>
    <w:p>
      <w:r>
        <w:t xml:space="preserve">Zuverlässigkeitsüberprüfungen gemäß § 7 des Luftsicherheitsgesetzes,</w:t>
      </w:r>
    </w:p>
    <w:p>
      <w:r>
        <w:t xml:space="preserve">Durchführung von Inspektionen, Tests und Erhebungen zur Kontrolle der Eigensicherungsmaßnahmen der Flughafenunternehmer gemäß Artikel 7 in Verbindung mit Artikel 2 Nr. 2, 5, 10 und 11 der Verordnung (EG) 1217/2003 der Kommission vom 4. Juli 2003 zur Festlegung gemeinsamer Spezifikationen für nationale Qualitätskontrollprogramme für die Sicherheit der Zivilluftfahrt im Rahmen der Durchführung des nationalen Qualitätssicherungsprogramms gemäß Artikel 7 Abs. 1 der Verordnung (EG) Nr. 2320/2002 des Europäischen Parlaments und des Rates vom 16. Dezember 2002 zur Festlegung gemeinsamer Vorschriften für die Sicherheit in der Zivilluftfahrt,</w:t>
      </w:r>
    </w:p>
    <w:p>
      <w:r>
        <w:t xml:space="preserve">alle übrigen Luftsicherheitsangelegenheiten, die nicht im Zusammenhang mit Flughäfen stehen, für die der Bund einen Bedarf gemäß § 27d Abs. 1 des Luftverkehrsgesetzes anerkennt,</w:t>
      </w:r>
    </w:p>
    <w:p>
      <w:r>
        <w:t xml:space="preserve">Luftfahrtpersonalangelegenheiten,</w:t>
      </w:r>
    </w:p>
    <w:p>
      <w:r>
        <w:t xml:space="preserve">Angelegenheiten der Luftfahrerschulen, Ausbildungserlaubnisse,</w:t>
      </w:r>
    </w:p>
    <w:p>
      <w:r>
        <w:t xml:space="preserve">Angelegenheiten der Luftfahrtunternehmen, Betriebsgenehmigungen gemäß § 20 Abs. 1 des Luftverkehrsgesetzes,</w:t>
      </w:r>
    </w:p>
    <w:p>
      <w:r>
        <w:t xml:space="preserve">Zulassung von Luftsicherheitsplänen gemäß § 8 des Luftsicherheitsgesetzes mit Ausnahme der Flughäfen, für die der Bund gemäß § 27d Abs. 1 des Luftverkehrsgesetzes einen Bedarf aus Gründen der Sicherheit und verkehrspolitischen Interessen anerkennt,</w:t>
      </w:r>
    </w:p>
    <w:p>
      <w:r>
        <w:t xml:space="preserve">Hindernisangelegenheiten außerhalb von Flugplatzbauschutzbereichen im Land Brandenburg,</w:t>
      </w:r>
    </w:p>
    <w:p>
      <w:r>
        <w:t xml:space="preserve">Regelung des Flugplatzverkehrs gemäß § 21a der Luftverkehrs-Ordnung,</w:t>
      </w:r>
    </w:p>
    <w:p>
      <w:r>
        <w:t xml:space="preserve">Angelegenheiten von Einrichtungen zur Kommunikation, Navigation und Überwachung (CNS),</w:t>
      </w:r>
    </w:p>
    <w:p>
      <w:r>
        <w:t xml:space="preserve">Verfahren nach dem Gesetz über Ordnungswidrigkeiten für die oben genannten Aufgabengebiete</w:t>
      </w:r>
    </w:p>
    <w:p>
      <w:r>
        <w:t xml:space="preserve">sowie die Aufgaben nach den aufgrund dieser Bestimmungen erlassenen Rechtsverordnungen gemeinsam wahrzunehmen.</w:t>
      </w:r>
    </w:p>
    <w:p>
      <w:r>
        <w:t xml:space="preserve">(2) Der Gemeinsamen Oberen Luftfahrtbehörde Berlin-Brandenburg können unter Beachtung der einschlägigen landesrechtlichen Vorgaben im Einvernehmen weitere Aufgaben zugewiesen werden.</w:t>
      </w:r>
    </w:p>
    <w:p>
      <w:r>
        <w:rPr>
          <w:color w:val="555555"/>
          <w:sz w:val="17"/>
        </w:rPr>
        <w:t xml:space="preserve">Zitiervorschlag: Art 2 Luftfahrtstaatsvertrag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https://recht.nulegal.eu/gesetze/bb-vt-luftfahrtstaatsvertrag--2006/2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