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JMStV (Brandenburg) — Entwicklungsbeeinträchtigende Angebote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Sofern Anbieter Angebote, die geeignet sind, die Entwicklung von Kindern oder Jugendlichen zu einer eigenverantwortlichen und gemeinschaftsfähigen Persönlichkeit zu beeinträchtigen, verbreiten oder zugänglich machen, haben sie dafür Sorge zu tragen, dass Kinder oder Jugendliche der betroffenen Altersstufen sie üblicherweise nicht wahrnehmen. Bei der Beurteilung der Entwicklungsbeeinträchtigung können auch außerhalb der medieninhaltlichen Wirkung liegende Umstände der jeweiligen Nutzung des Mediums berücksichtigt werden, wenn diese auf Dauer angelegter Bestandteil des Mediums sind und eine abweichende Gesamtbeurteilung rechtfertigen; hierzu zählen insbesondere nach konkreter Gefahrenprognose als erheblich einzustufende Risiken für die persönliche Integrität von Kindern und Jugendlichen, insbesondere Risiken durch Kommunikations- und Kontaktfunktionen, durch Kauffunktionen, durch glücksspielähnliche Mechanismen, durch Mechanismen zur Förderung eines exzessiven Mediennutzungsverhaltens, durch die Weitergabe von Bestands- und Nutzungsdaten ohne Einwilligung an Dritte sowie durch nicht altersgerechte Kaufappelle insbesondere durch werbende Verweise auf andere Medien. Die Altersstufen sind:</w:t>
      </w:r>
    </w:p>
    <w:p>
      <w:r>
        <w:t xml:space="preserve">ohne Altersbeschränkung,</w:t>
      </w:r>
    </w:p>
    <w:p>
      <w:r>
        <w:t xml:space="preserve">ab 6 Jahren,</w:t>
      </w:r>
    </w:p>
    <w:p>
      <w:r>
        <w:t xml:space="preserve">ab 12 Jahren,</w:t>
      </w:r>
    </w:p>
    <w:p>
      <w:r>
        <w:t xml:space="preserve">ab 16 Jahren,</w:t>
      </w:r>
    </w:p>
    <w:p>
      <w:r>
        <w:t xml:space="preserve">ab 18 Jahren.</w:t>
      </w:r>
    </w:p>
    <w:p>
      <w:r>
        <w:t xml:space="preserve">(2) Bei Angeboten wird die Eignung zur Beeinträchtigung der Entwicklung im Sinne von Absatz 1 vermutet, wenn sie nach dem Jugendschutzgesetz für Kinder oder Jugendliche der jeweiligen Altersstufe nicht freigegeben sind. Sofern für diese Angebote bereits eine Alterseinstufung einer anerkannten Einrichtung der Freiwilligen Selbstkontrolle vorlag, die nicht abschließend auf einem automatisierten Bewertungssystem beruhte, kann für die Verbreitung im Rundfunk und in Telemedien von der Vermutung aus Satz 1 entsprechend dieser Alterseinstufung abgewichen werden. Satz 1 gilt entsprechend für Angebote, die mit dem bewerteten Angebot im Wesentlichen inhaltsgleich sind. Die KJM bestätigt auf Antrag die Altersbewertungen, die durch eine anerkannte Einrichtung der Freiwilligen Selbstkontrolle vorgenommen wurden. Für die Prüfung durch die KJM gilt § 20 Abs. 3 Satz 1 und Abs. 5 Satz 2 entsprechend. Von der KJM bestätigte Altersbewertungen von anerkannten Einrichtungen der Freiwilligen Selbstkontrolle sind von den obersten Landesjugendbehörden für die Freigabe und Kennzeichnung inhaltsgleicher oder im Wesentlichen inhaltsgleicher Angebote nach dem Jugendschutzgesetz zu übernehmen.</w:t>
      </w:r>
    </w:p>
    <w:p>
      <w:r>
        <w:t xml:space="preserve">(3) Der Anbieter kann seiner Pflicht aus Absatz 1 dadurch entsprechen, dass er</w:t>
      </w:r>
    </w:p>
    <w:p>
      <w:r>
        <w:t xml:space="preserve">durch technische oder sonstige Mittel die Wahrnehmung des Angebots durch Kinder oder Jugendliche der betroffenen Altersstufe unmöglich macht oder wesentlich erschwert, oder</w:t>
      </w:r>
    </w:p>
    <w:p>
      <w:r>
        <w:t xml:space="preserve">das Angebot mit einer Alterskennzeichnung versieht, die von geeigneten Jugendschutzprogrammen nach § 11 Abs. 1 und 2 ausgelesen werden kann, oder</w:t>
      </w:r>
    </w:p>
    <w:p>
      <w:r>
        <w:t xml:space="preserve">die Zeit, in der die Angebote verbreitet oder zugänglich gemacht werden, so wählt, dass Kinder oder Jugendliche der betroffenen Altersstufe üblicherweise die Angebote nicht wahrnehmen.</w:t>
      </w:r>
    </w:p>
    <w:p>
      <w:r>
        <w:t xml:space="preserve">(4) Ist eine entwicklungsbeeinträchtigende Wirkung im Sinne von Absatz 1 auf Kinder oder Jugendliche anzunehmen, erfüllt der Anbieter seine Verpflichtung nach Absatz 1, wenn das Angebot nur zwischen 23 Uhr und 6 Uhr verbreitet oder zugänglich gemacht wird. Gleiches gilt, wenn eine entwicklungsbeeinträchtigende Wirkung auf Kinder oder Jugendliche unter 16 Jahren anzunehmen ist, wenn das Angebot nur zwischen 22 Uhr und 6 Uhr verbreitet oder zugänglich gemacht wird. Ist eine entwicklungsbeeinträchtigende Wirkung im Sinne von Absatz 1 auf Kinder unter zwölf Jahren anzunehmen, ist bei der Wahl der Sendezeit dem Wohl jüngerer Kinder Rechnung zu tragen.</w:t>
      </w:r>
    </w:p>
    <w:p>
      <w:r>
        <w:t xml:space="preserve">(5) Ist eine entwicklungsbeeinträchtigende Wirkung im Sinne von Absatz 1 nur auf Kinder unter 14 Jahren anzunehmen, erfüllt der Anbieter von Telemedien seine Verpflichtung nach Absatz 1, wenn das Angebot getrennt von für Kinder bestimmten Angeboten verbreitet wird oder abrufbar ist.</w:t>
      </w:r>
    </w:p>
    <w:p>
      <w:r>
        <w:t xml:space="preserve">(6) Absatz 1 gilt nicht für Nachrichtensendungen, Sendungen zum politischen Zeitgeschehen im Rundfunk und vergleichbare Angebote bei Telemedien, es sei denn, es besteht kein berechtigtes Interesse an dieser Form der Darstellung oder Berichterstattung.</w:t>
      </w:r>
    </w:p>
    <w:p>
      <w:r>
        <w:t xml:space="preserve">(7) Bei Angeboten, die Inhalte periodischer Druckerzeugnisse in Text und Bild wiedergeben, gelten die Beschränkungen des Absatzes 1 Satz 1 erst dann, wenn die KJM gegenüber dem Anbieter festgestellt hat, dass das Angebot entwicklungsbeeinträchtigend ist.</w:t>
      </w:r>
    </w:p>
    <w:p>
      <w:r>
        <w:t xml:space="preserve">(8) Die KJM legt im Einvernehmen mit den anerkannten Einrichtungen der Freiwilligen Selbstkontrolle Anforderungen an die Eignung technischer oder sonstiger Mittel nach Absatz 3 Nr. 1 zur Gewährleistung eines effektiven Jugendschutzes fest. Zur Anerkennung ihrer Eignung zur Gewährleistung eines effektiven Jugendschutzes können technische oder sonstige Mittel nach Absatz 3 Nr. 1 einer anerkannten Einrichtung der Freiwilligen Selbstkontrolle vorgelegt werden.</w:t>
      </w:r>
    </w:p>
    <w:p>
      <w:r>
        <w:rPr>
          <w:color w:val="555555"/>
          <w:sz w:val="17"/>
        </w:rPr>
        <w:t xml:space="preserve">Zitiervorschlag: § 5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