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19b JMStV (Brandenburg) — Aufsicht über Einrichtungen der Freiwilligen Selbstkontrolle</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Landesmedienanstalt kann durch die KJM Entscheidungen einer anerkannten Einrichtung der Freiwilligen Selbstkontrolle, die die Grenzen des Beurteilungsspielraums überschreiten, beanstanden und ihre Aufhebung verlangen. Kommt eine anerkannte Einrichtung der Freiwilligen Selbstkontrolle ihren Aufgaben und Pflichten nach diesem Staatsvertrag nicht nach, kann die zuständige Landesmedienanstalt durch die KJM verlangen, dass sie diese erfüllen. Eine Entschädigung für hierdurch entstehende Vermögensnachteile wird nicht gewährt.</w:t>
      </w:r>
    </w:p>
    <w:p>
      <w:r>
        <w:t xml:space="preserve">(2) Hat eine anerkannte Einrichtung der Freiwilligen Selbstkontrolle ein technisches oder sonstiges Mittel nach §§ 4 Abs. 2 Satz 2, 5 Abs. 3 Nr. 1 oder ein Jugendschutzprogramm nach § 11 Abs. 1 und 2 als geeignet beurteilt und dabei die rechtlichen Grenzen des Beurteilungsspielraums überschritten, kann die zuständige Landesmedienanstalt durch die KJM innerhalb von drei Monaten nach Entscheidung der anerkannten Einrichtung der Freiwilligen Selbstkontrolle diese Beurteilung für unwirksam erklären oder dem Anbieter des technischen oder sonstigen Mittels oder des Jugendschutzprogramms gegenüber Auflagen erteilen. Absatz 1 Satz 3 gilt entsprechend.</w:t>
      </w:r>
    </w:p>
    <w:p>
      <w:r>
        <w:t xml:space="preserve">(3) Zuständig ist die Landesmedienanstalt des Landes, in dem die anerkannte Einrichtung der Freiwilligen Selbstkontrolle ihren Sitz hat.</w:t>
      </w:r>
    </w:p>
    <w:p>
      <w:r>
        <w:t xml:space="preserve">V. Abschnitt</w:t>
      </w:r>
    </w:p>
    <w:p>
      <w:r>
        <w:t xml:space="preserve">Vollzug für Anbieter mit Ausnahme des öffentlich-rechtlichen Rundfunks</w:t>
      </w:r>
    </w:p>
    <w:p>
      <w:r>
        <w:rPr>
          <w:color w:val="555555"/>
          <w:sz w:val="17"/>
        </w:rPr>
        <w:t xml:space="preserve">Zitiervorschlag: § 19b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https://recht.nulegal.eu/gesetze/bb-vt-jmstv--2002/19b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