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GlüStV 2021 (Brandenburg) — Begriffsbestimmungen</w:t>
      </w:r>
    </w:p>
    <w:p>
      <w:r>
        <w:rPr>
          <w:color w:val="555555"/>
          <w:sz w:val="18"/>
        </w:rPr>
        <w:t xml:space="preserve">Glücksspielstaatsvertrag 2021</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 Glücksspiel liegt vor, wenn im Rahmen eines Spiels für den Erwerb einer Gewinnchance ein Entgelt verlangt wird und die Entscheidung über den Gewinn ganz oder überwiegend vom Zufall abhängt. Die Entscheidung über den Gewinn hängt in jedem Fall vom Zufall ab, wenn dafür der ungewisse Eintritt oder Ausgang zukünftiger Ereignisse maßgeblich ist. Wetten gegen Entgelt auf den Eintritt oder Ausgang eines zukünftigen Ereignisses sind Glücksspiele. Sportwetten sind Wetten zu festen Quoten auf einen zukünftigen Vorgang während eines Sportereignisses, auf das Ergebnis eines Sportereignisses oder auf das Ergebnis von Abschnitten von Sportereignissen. Ein Sportereignis ist ein sportlicher Wettkampf zwischen Menschen nach definierten Regeln. Pferdewetten sind Wetten aus Anlass öffentlicher Pferderennen und anderer öffentlicher Leistungsprüfungen für Pferde.</w:t>
      </w:r>
    </w:p>
    <w:p>
      <w:r>
        <w:t xml:space="preserve">(1a) Virtuelle Automatenspiele sind im Internet angebotene Nachbildungen terrestrischer Automatenspiele. Online-Casinospiele sind virtuelle Nachbildungen von Bankhalterspielen und Live-Übertragungen eines terrestrisch durchgeführten Bankhalterspiels mit Teilnahmemöglichkeit über das Internet. Online-Poker ist jede Variante des Pokerspiels ohne Bankhalter, bei denen verschiedene natürliche Personen im Internet an einem virtuellen Tisch gegeneinander spielen.</w:t>
      </w:r>
    </w:p>
    <w:p>
      <w:r>
        <w:t xml:space="preserve">(2) Ein öffentliches Glücksspiel liegt vor, wenn für einen größeren, nicht geschlossenen Personenkreis eine Teilnahmemöglichkeit besteht oder es sich um gewohnheitsmäßig veranstaltete Glücksspiele in Vereinen oder sonstigen geschlossenen Gesellschaften handelt.</w:t>
      </w:r>
    </w:p>
    <w:p>
      <w:r>
        <w:t xml:space="preserve">(3) Ein Glücksspiel im Sinne des Absatzes 1 Satz 1, bei dem einer Mehrzahl von Personen die Möglichkeit eröffnet wird, nach einem bestimmten Plan gegen ein bestimmtes Entgelt die Chance auf einen Geldgewinn zu erlangen, ist eine Lotterie. Die Vorschriften über Lotterien gelten auch, wenn anstelle von Geld Sachen oder andere geldwerte Vorteile gewonnen werden können (Ausspielung).</w:t>
      </w:r>
    </w:p>
    <w:p>
      <w:r>
        <w:t xml:space="preserve">(4) Veranstaltet und vermittelt wird ein Glücksspiel dort, wo dem Spieler die Möglichkeit zur Teilnahme eröffnet wird.</w:t>
      </w:r>
    </w:p>
    <w:p>
      <w:r>
        <w:t xml:space="preserve">(5) Annahmestellen und Lotterieeinnehmer sind in die Vertriebsorganisation von Veranstaltern nach § 10 Absatz 2 und 3 eingegliederte Vermittler.</w:t>
      </w:r>
    </w:p>
    <w:p>
      <w:r>
        <w:t xml:space="preserve">(6) Wettvermittlungsstellen sind in die Vertriebsorganisation von Sportwettveranstaltern eingegliederte Vertriebsstellen entweder des Wettveranstalters oder von Vermittlern, die Wettverträge ausschließlich im Auftrag eines Wettveranstalters vermitteln.</w:t>
      </w:r>
    </w:p>
    <w:p>
      <w:r>
        <w:t xml:space="preserve">(7) Örtlichkeiten von Buchmachern sind solche im Sinne des § 2 Absatz 2 des Rennwett- und Lotteriegesetzes. Sie können in die Vertriebsorganisation von Pferdewettveranstaltern eingegliederte Vertriebsstellen des Wettveranstalters sein. Die Regelungen für Buchmacher nach dem Rennwett- und Lotteriegesetz bleiben unberührt.</w:t>
      </w:r>
    </w:p>
    <w:p>
      <w:r>
        <w:t xml:space="preserve">(8) Gewerbliche Spielvermittlung betreibt, wer ohne Annahmestelle, Lotterieeinnehmer, Wettvermittlungsstelle oder Örtlichkeit eines Buchmachers zu sein,</w:t>
      </w:r>
    </w:p>
    <w:p>
      <w:r>
        <w:t xml:space="preserve">einzelne Spielverträge an einen Veranstalter von Lotterien vermittelt oder</w:t>
      </w:r>
    </w:p>
    <w:p>
      <w:r>
        <w:t xml:space="preserve">Spielinteressenten zu Spielgemeinschaften zusammenführt und deren Spielbeteiligung dem Veranstalter von Lotterien – selbst oder über Dritte – vermittelt,</w:t>
      </w:r>
    </w:p>
    <w:p>
      <w:r>
        <w:t xml:space="preserve">sofern dies jeweils in der Absicht geschieht, durch diese Tätigkeit nachhaltig Gewinn zu erzielen.</w:t>
      </w:r>
    </w:p>
    <w:p>
      <w:r>
        <w:t xml:space="preserve">(9) Eine Spielhalle im Sinne dieses Staatsvertrages ist ein Unternehmen oder Teil eines Unternehmens, das ausschließlich oder überwiegend der Aufstellung von Spielgeräten im Sinne des § 33c Absatz 1 Satz 1 oder der Veranstaltung anderer Spiele im Sinne des § 33d Absatz 1 Satz 1 der Gewerbeordnung in der Fassung der Bekanntmachung vom 22. Februar 1999 ( BGBl. I S. 202), die zuletzt durch Artikel 5 des Gesetzes vom 19. Juni 2020 (BGBl. I S. 1403) geändert worden ist, dient.</w:t>
      </w:r>
    </w:p>
    <w:p>
      <w:r>
        <w:rPr>
          <w:color w:val="555555"/>
          <w:sz w:val="17"/>
        </w:rPr>
        <w:t xml:space="preserve">Zitiervorschlag: § 3 GlüStV 2021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https://recht.nulegal.eu/gesetze/bb-vt-gluestv_2021--2020/3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GlüStV 2021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