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LSV (Brandenburg) — Inklusionspädagogische Schwerpunktbildung</w:t>
      </w:r>
    </w:p>
    <w:p>
      <w:r>
        <w:rPr>
          <w:color w:val="555555"/>
          <w:sz w:val="18"/>
        </w:rPr>
        <w:t xml:space="preserve">Lehramtsstudienverordnung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Erfolgt im Studium eine inklusionspädagogische Schwerpunktbildung, tritt an die Stelle der Grundschulbildung die Inklusionspädagogik, in der Studien- und Prüfungsleistungen in den Teilbereichen</w:t>
      </w:r>
    </w:p>
    <w:p>
      <w:r>
        <w:t xml:space="preserve">allgemeine Inklusionspädagogik und -didaktik und</w:t>
      </w:r>
    </w:p>
    <w:p>
      <w:r>
        <w:t xml:space="preserve">inklusionspädagogisch orientierte Studien der Fachrichtungen für die Förderschwerpunkte Lernen, Sprache sowie emotionale und soziale Entwicklung</w:t>
      </w:r>
    </w:p>
    <w:p>
      <w:r>
        <w:t xml:space="preserve">nachzuweisen sind.</w:t>
      </w:r>
    </w:p>
    <w:p>
      <w:r>
        <w:t xml:space="preserve">(2) Die Studien- und Prüfungsleistungen in den Grundlagen der Grundschulpädagogik und -didaktik sind im Studienbereich Bildungswissenschaften nachzuweisen.</w:t>
      </w:r>
    </w:p>
    <w:p>
      <w:r>
        <w:t xml:space="preserve">(3) Abweichend von § 8 Absatz 1 sind als Fächer nur Deutsch und Mathematik zugelassen. Die fachwissenschaftlichen und -didaktischen Grundlagen einschließlich sprachlicher Kompetenzentwicklung für den Unterricht in den Fächern Deutsch und Mathematik in der Schuleingangsphase sind integrativer Bestandteil des Fachstudiums.</w:t>
      </w:r>
    </w:p>
    <w:p>
      <w:r>
        <w:rPr>
          <w:color w:val="555555"/>
          <w:sz w:val="17"/>
        </w:rPr>
        <w:t xml:space="preserve">Zitiervorschlag: § 9 LSV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https://recht.nulegal.eu/gesetze/bb-vo-lsv--2013/9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