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LSV (Brandenburg) — Übergangsbestimmungen</w:t>
      </w:r>
    </w:p>
    <w:p>
      <w:r>
        <w:rPr>
          <w:color w:val="555555"/>
          <w:sz w:val="18"/>
        </w:rPr>
        <w:t xml:space="preserve">Lehramtsstudienverordnung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23.08.2026 (konsolidierte Textfassung, kein amtliches Inkrafttretensdatum)</w:t>
      </w:r>
    </w:p>
    <w:p>
      <w:r>
        <w:t xml:space="preserve">(1) Für Studierende, die vor dem 1. Oktober 2024 ein auf das Lehramt für die Primarstufe bezogenes</w:t>
      </w:r>
    </w:p>
    <w:p>
      <w:r>
        <w:t xml:space="preserve">Bachelorstudium mit dem Fach Englisch ohne Kombination mit den Fächern Deutsch oder Mathematik aufgenommen haben, gilt § 8 Absatz 1 in der bis dahin geltenden Fassung fort. Dies gilt auch für das anschließende Masterstudium. Das Studium ist jeweils auf der Grundlage der von der Hochschule dazu erlassenen Studien- und Prüfungsordnung abzuschließen.</w:t>
      </w:r>
    </w:p>
    <w:p>
      <w:r>
        <w:t xml:space="preserve">(2) Für Studierende, die vor dem 1. Oktober 2018 ein auf das Lehramt für die Primarstufe bezogenes Bachelor- und Masterstudium mit dem Fach Sachunterricht aufgenommen haben, gilt § 8 Absatz 2 Satz 2 in der bis dahin geltenden Fassung fort. Das Studium ist jeweils auf der Grundlage der von der Hochschule dazu erlassenen Studien- und Prüfungsordnung abzuschließen.</w:t>
      </w:r>
    </w:p>
    <w:p>
      <w:r>
        <w:t xml:space="preserve">(3) Abweichend von Absatz 2 Satz 1 kann die Hochschule durch entsprechende Regelungen in der Studien- und Prüfungsordnung für das Fach Sachunterricht vorsehen, dass an die Stelle</w:t>
      </w:r>
    </w:p>
    <w:p>
      <w:r>
        <w:t xml:space="preserve">des Bezugsfachs Geografie, Geschichte oder Politische Bildung das Bezugsfach Gesellschaftswissenschaften und</w:t>
      </w:r>
    </w:p>
    <w:p>
      <w:r>
        <w:t xml:space="preserve">des Bezugsfachs Biologie oder Physik das Bezugsfach Naturwissenschaften</w:t>
      </w:r>
    </w:p>
    <w:p>
      <w:r>
        <w:t xml:space="preserve">treten kann. Satz 1 gilt mit der Maßgabe, dass der Bezugsfachwechsel den ordnungsgemäßen Abschluss des Bachelor- und Masterstudiums im Fach Sachunterricht mit dem neuen Bezugsfach innerhalb der Regelstudienzeit nicht gefährdet und im Bachelor- und Masterstudium des neuen Bezugsfachs in der Regel mindestens zwei Drittel des dafür vorgesehenen Gesamtstudienumfangs erbracht werden. Die Möglichkeit der Anrechnung von bisher erbrachten Studien- und Prüfungsleistungen durch die Hochschule bleibt unberührt.</w:t>
      </w:r>
    </w:p>
    <w:p>
      <w:r>
        <w:rPr>
          <w:color w:val="555555"/>
          <w:sz w:val="17"/>
        </w:rPr>
        <w:t xml:space="preserve">Zitiervorschlag: § 18 LSV (Brandenburg)</w:t>
      </w:r>
    </w:p>
    <w:p>
      <w:r>
        <w:rPr>
          <w:color w:val="555555"/>
          <w:sz w:val="17"/>
        </w:rPr>
        <w:t xml:space="preserve">Quelle: bravors, abgerufen 23.08.2026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https://recht.nulegal.eu/gesetze/bb-vo-lsv--2013/18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